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kinsoku/>
        <w:wordWrap/>
        <w:overflowPunct/>
        <w:topLinePunct w:val="0"/>
        <w:autoSpaceDE/>
        <w:autoSpaceDN/>
        <w:bidi w:val="0"/>
        <w:adjustRightInd/>
        <w:snapToGrid/>
        <w:spacing w:line="560" w:lineRule="exact"/>
        <w:ind w:firstLine="960" w:firstLineChars="200"/>
        <w:jc w:val="center"/>
        <w:textAlignment w:val="auto"/>
        <w:rPr>
          <w:rFonts w:ascii="宋体" w:eastAsia="宋体" w:hAnsi="宋体" w:cs="Arial"/>
          <w:b/>
          <w:bCs/>
          <w:color w:val="auto"/>
          <w:sz w:val="48"/>
          <w:szCs w:val="48"/>
          <w:highlight w:val="none"/>
        </w:rPr>
      </w:pPr>
      <w:r>
        <w:rPr>
          <w:rFonts w:ascii="宋体" w:eastAsia="宋体" w:hAnsi="宋体" w:cs="Arial" w:hint="eastAsia"/>
          <w:b/>
          <w:bCs/>
          <w:color w:val="auto"/>
          <w:sz w:val="48"/>
          <w:szCs w:val="48"/>
          <w:highlight w:val="none"/>
        </w:rPr>
        <w:t xml:space="preserve">政协轮台县十五届委员会第四次会议经费项目支出绩效评价报告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宋体" w:eastAsia="宋体" w:hAnsi="宋体" w:cs="Arial"/>
          <w:b/>
          <w:bCs/>
          <w:color w:val="auto"/>
          <w:sz w:val="32"/>
          <w:szCs w:val="32"/>
          <w:highlight w:val="none"/>
        </w:rPr>
      </w:pPr>
    </w:p>
    <w:p>
      <w:pPr>
        <w:pageBreakBefore w:val="0"/>
        <w:widowControl/>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r>
        <w:rPr>
          <w:rFonts w:ascii="红豆小标宋简体" w:eastAsia="红豆小标宋简体" w:hAnsi="红豆小标宋简体" w:cs="红豆小标宋简体" w:hint="eastAsia"/>
          <w:color w:val="auto"/>
          <w:kern w:val="0"/>
          <w:sz w:val="32"/>
          <w:szCs w:val="32"/>
          <w:highlight w:val="none"/>
        </w:rPr>
        <w:t xml:space="preserve">（2</w:t>
      </w:r>
      <w:r>
        <w:rPr>
          <w:rFonts w:ascii="红豆小标宋简体" w:eastAsia="红豆小标宋简体" w:hAnsi="红豆小标宋简体" w:cs="红豆小标宋简体"/>
          <w:color w:val="auto"/>
          <w:kern w:val="0"/>
          <w:sz w:val="32"/>
          <w:szCs w:val="32"/>
          <w:highlight w:val="none"/>
        </w:rPr>
        <w:t xml:space="preserve">02</w:t>
      </w:r>
      <w:r>
        <w:rPr>
          <w:rFonts w:ascii="红豆小标宋简体" w:eastAsia="红豆小标宋简体" w:hAnsi="红豆小标宋简体" w:cs="红豆小标宋简体" w:hint="eastAsia"/>
          <w:color w:val="auto"/>
          <w:kern w:val="0"/>
          <w:sz w:val="32"/>
          <w:szCs w:val="32"/>
          <w:highlight w:val="none"/>
          <w:lang w:val="en-US" w:eastAsia="zh-CN"/>
        </w:rPr>
        <w:t xml:space="preserve">4</w:t>
      </w:r>
      <w:r>
        <w:rPr>
          <w:rFonts w:ascii="红豆小标宋简体" w:eastAsia="红豆小标宋简体" w:hAnsi="红豆小标宋简体" w:cs="红豆小标宋简体" w:hint="eastAsia"/>
          <w:color w:val="auto"/>
          <w:kern w:val="0"/>
          <w:sz w:val="32"/>
          <w:szCs w:val="32"/>
          <w:highlight w:val="none"/>
        </w:rPr>
        <w:t xml:space="preserve">年度）</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rFonts w:ascii="仿宋_GB2312" w:hAnsi="仿宋_GB2312" w:cs="仿宋_GB2312"/>
          <w:b/>
          <w:color w:val="auto"/>
          <w:kern w:val="0"/>
          <w:sz w:val="32"/>
          <w:szCs w:val="32"/>
          <w:highlight w:val="none"/>
          <w:lang w:bidi="en-US"/>
        </w:rPr>
      </w:pPr>
    </w:p>
    <w:p>
      <w:pPr>
        <w:pStyle w:val="Heading3"/>
        <w:rPr>
          <w:rFonts w:ascii="仿宋_GB2312" w:hAnsi="仿宋_GB2312" w:cs="仿宋_GB2312"/>
          <w:b/>
          <w:color w:val="auto"/>
          <w:kern w:val="0"/>
          <w:sz w:val="32"/>
          <w:szCs w:val="32"/>
          <w:highlight w:val="none"/>
          <w:lang w:bidi="en-US"/>
        </w:rPr>
      </w:pPr>
    </w:p>
    <w:p>
      <w:pPr>
        <w:rPr>
          <w:color w:val="auto"/>
          <w:highlight w:val="none"/>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hAnsi="仿宋_GB2312" w:cs="仿宋_GB2312"/>
          <w:b/>
          <w:color w:val="auto"/>
          <w:kern w:val="0"/>
          <w:sz w:val="32"/>
          <w:szCs w:val="32"/>
          <w:highlight w:val="none"/>
          <w:lang w:bidi="en-US"/>
        </w:rPr>
      </w:pP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项目名称：轮台县十五届委员会</w:t>
      </w:r>
      <w:r>
        <w:rPr>
          <w:rFonts w:ascii="宋体" w:eastAsia="宋体" w:hAnsi="宋体" w:cs="仿宋_GB2312" w:hint="eastAsia"/>
          <w:b/>
          <w:bCs/>
          <w:color w:val="auto"/>
          <w:kern w:val="0"/>
          <w:sz w:val="30"/>
          <w:szCs w:val="30"/>
          <w:highlight w:val="none"/>
          <w:lang w:eastAsia="zh-CN"/>
        </w:rPr>
        <w:t xml:space="preserve">会议</w:t>
      </w:r>
      <w:r>
        <w:rPr>
          <w:rFonts w:ascii="宋体" w:eastAsia="宋体" w:hAnsi="宋体" w:cs="仿宋_GB2312" w:hint="eastAsia"/>
          <w:b/>
          <w:bCs/>
          <w:color w:val="auto"/>
          <w:kern w:val="0"/>
          <w:sz w:val="32"/>
          <w:szCs w:val="32"/>
          <w:highlight w:val="none"/>
        </w:rPr>
        <w:t xml:space="preserve">第四次会议经费项目</w:t>
      </w:r>
    </w:p>
    <w:p>
      <w:pPr>
        <w:pageBreakBefore w:val="0"/>
        <w:kinsoku/>
        <w:wordWrap/>
        <w:overflowPunct/>
        <w:topLinePunct w:val="0"/>
        <w:autoSpaceDE/>
        <w:autoSpaceDN/>
        <w:bidi w:val="0"/>
        <w:adjustRightInd/>
        <w:snapToGrid/>
        <w:spacing w:line="560" w:lineRule="exact"/>
        <w:ind w:left="5756" w:hanging="5120" w:leftChars="212" w:hangingChars="1600"/>
        <w:textAlignment w:val="auto"/>
        <w:rPr>
          <w:rFonts w:ascii="宋体" w:eastAsia="宋体" w:hAnsi="宋体" w:cs="宋体" w:hint="eastAsia"/>
          <w:color w:val="auto"/>
          <w:kern w:val="0"/>
          <w:sz w:val="30"/>
          <w:szCs w:val="30"/>
          <w:highlight w:val="none"/>
          <w:lang w:val="en-US" w:eastAsia="zh-CN"/>
        </w:rPr>
      </w:pPr>
      <w:r>
        <w:rPr>
          <w:rFonts w:ascii="宋体" w:eastAsia="宋体" w:hAnsi="宋体" w:cs="仿宋_GB2312" w:hint="eastAsia"/>
          <w:b/>
          <w:bCs/>
          <w:color w:val="auto"/>
          <w:kern w:val="0"/>
          <w:sz w:val="32"/>
          <w:szCs w:val="32"/>
          <w:highlight w:val="none"/>
        </w:rPr>
        <w:t xml:space="preserve">实施单位（公章）：</w:t>
      </w:r>
      <w:r>
        <w:rPr>
          <w:rFonts w:ascii="宋体" w:eastAsia="宋体" w:hAnsi="宋体" w:cs="仿宋_GB2312" w:hint="eastAsia"/>
          <w:b/>
          <w:bCs/>
          <w:color w:val="auto"/>
          <w:kern w:val="0"/>
          <w:sz w:val="30"/>
          <w:szCs w:val="30"/>
          <w:highlight w:val="none"/>
          <w:lang w:eastAsia="zh-CN"/>
        </w:rPr>
        <w:t xml:space="preserve">中国人民政治协商会议新疆维吾尔自治区轮台县委员会</w:t>
      </w:r>
    </w:p>
    <w:p>
      <w:pPr>
        <w:pageBreakBefore w:val="0"/>
        <w:kinsoku/>
        <w:wordWrap/>
        <w:overflowPunct/>
        <w:topLinePunct w:val="0"/>
        <w:autoSpaceDE/>
        <w:autoSpaceDN/>
        <w:bidi w:val="0"/>
        <w:adjustRightInd/>
        <w:snapToGrid/>
        <w:spacing w:line="560" w:lineRule="exact"/>
        <w:ind w:left="5756" w:hanging="5120" w:leftChars="212" w:hangingChars="1600"/>
        <w:textAlignment w:val="auto"/>
        <w:rPr>
          <w:rFonts w:ascii="宋体" w:eastAsia="宋体" w:hAnsi="宋体" w:cs="宋体"/>
          <w:color w:val="auto"/>
          <w:kern w:val="0"/>
          <w:sz w:val="32"/>
          <w:szCs w:val="32"/>
          <w:highlight w:val="none"/>
        </w:rPr>
      </w:pPr>
      <w:r>
        <w:rPr>
          <w:rFonts w:ascii="宋体" w:eastAsia="宋体" w:hAnsi="宋体" w:cs="仿宋_GB2312" w:hint="eastAsia"/>
          <w:b/>
          <w:bCs/>
          <w:color w:val="auto"/>
          <w:kern w:val="0"/>
          <w:sz w:val="32"/>
          <w:szCs w:val="32"/>
          <w:highlight w:val="none"/>
        </w:rPr>
        <w:t xml:space="preserve">主管部门（公章）：</w:t>
      </w:r>
      <w:r>
        <w:rPr>
          <w:rFonts w:ascii="宋体" w:eastAsia="宋体" w:hAnsi="宋体" w:cs="仿宋_GB2312" w:hint="eastAsia"/>
          <w:b/>
          <w:bCs/>
          <w:color w:val="auto"/>
          <w:kern w:val="0"/>
          <w:sz w:val="30"/>
          <w:szCs w:val="30"/>
          <w:highlight w:val="none"/>
          <w:lang w:eastAsia="zh-CN"/>
        </w:rPr>
        <w:t xml:space="preserve">中国人民政治协商会议新疆维吾尔自治区轮台县委员会</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eastAsia"/>
          <w:color w:val="auto"/>
          <w:kern w:val="0"/>
          <w:sz w:val="32"/>
          <w:szCs w:val="32"/>
          <w:highlight w:val="none"/>
          <w:lang w:eastAsia="zh-CN"/>
        </w:rPr>
      </w:pPr>
      <w:r>
        <w:rPr>
          <w:rFonts w:ascii="宋体" w:eastAsia="宋体" w:hAnsi="宋体" w:cs="仿宋_GB2312" w:hint="eastAsia"/>
          <w:b/>
          <w:bCs/>
          <w:color w:val="auto"/>
          <w:kern w:val="0"/>
          <w:sz w:val="32"/>
          <w:szCs w:val="32"/>
          <w:highlight w:val="none"/>
        </w:rPr>
        <w:t xml:space="preserve">项目负责人（签章）：</w:t>
      </w:r>
      <w:r>
        <w:rPr>
          <w:rFonts w:ascii="宋体" w:eastAsia="宋体" w:hAnsi="宋体" w:cs="仿宋_GB2312" w:hint="eastAsia"/>
          <w:b/>
          <w:bCs/>
          <w:color w:val="auto"/>
          <w:kern w:val="0"/>
          <w:sz w:val="32"/>
          <w:szCs w:val="32"/>
          <w:highlight w:val="none"/>
          <w:lang w:eastAsia="zh-CN"/>
        </w:rPr>
        <w:t xml:space="preserve">朱全利</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仿宋_GB2312"/>
          <w:color w:val="auto"/>
          <w:kern w:val="0"/>
          <w:sz w:val="32"/>
          <w:szCs w:val="32"/>
          <w:highlight w:val="none"/>
        </w:rPr>
      </w:pPr>
      <w:r>
        <w:rPr>
          <w:rFonts w:ascii="宋体" w:eastAsia="宋体" w:hAnsi="宋体" w:cs="仿宋_GB2312" w:hint="eastAsia"/>
          <w:b/>
          <w:bCs/>
          <w:color w:val="auto"/>
          <w:kern w:val="0"/>
          <w:sz w:val="32"/>
          <w:szCs w:val="32"/>
          <w:highlight w:val="none"/>
        </w:rPr>
        <w:t xml:space="preserve">填报时间：202</w:t>
      </w:r>
      <w:r>
        <w:rPr>
          <w:rFonts w:ascii="宋体" w:eastAsia="宋体" w:hAnsi="宋体" w:cs="仿宋_GB2312" w:hint="eastAsia"/>
          <w:b/>
          <w:bCs/>
          <w:color w:val="auto"/>
          <w:kern w:val="0"/>
          <w:sz w:val="32"/>
          <w:szCs w:val="32"/>
          <w:highlight w:val="none"/>
          <w:lang w:val="en-US" w:eastAsia="zh-CN"/>
        </w:rPr>
        <w:t xml:space="preserve">5</w:t>
      </w:r>
      <w:r>
        <w:rPr>
          <w:rFonts w:ascii="宋体" w:eastAsia="宋体" w:hAnsi="宋体" w:cs="仿宋_GB2312" w:hint="eastAsia"/>
          <w:b/>
          <w:bCs/>
          <w:color w:val="auto"/>
          <w:kern w:val="0"/>
          <w:sz w:val="32"/>
          <w:szCs w:val="32"/>
          <w:highlight w:val="none"/>
        </w:rPr>
        <w:t xml:space="preserve">年</w:t>
      </w:r>
      <w:r>
        <w:rPr>
          <w:rFonts w:ascii="宋体" w:eastAsia="宋体" w:hAnsi="宋体" w:cs="仿宋_GB2312" w:hint="eastAsia"/>
          <w:b/>
          <w:bCs/>
          <w:color w:val="auto"/>
          <w:kern w:val="0"/>
          <w:sz w:val="32"/>
          <w:szCs w:val="32"/>
          <w:highlight w:val="none"/>
          <w:lang w:val="en-US" w:eastAsia="zh-CN"/>
        </w:rPr>
        <w:t xml:space="preserve">03</w:t>
      </w:r>
      <w:r>
        <w:rPr>
          <w:rFonts w:ascii="宋体" w:eastAsia="宋体" w:hAnsi="宋体" w:cs="仿宋_GB2312" w:hint="eastAsia"/>
          <w:b/>
          <w:bCs/>
          <w:color w:val="auto"/>
          <w:kern w:val="0"/>
          <w:sz w:val="32"/>
          <w:szCs w:val="32"/>
          <w:highlight w:val="none"/>
        </w:rPr>
        <w:t xml:space="preserve">月</w:t>
      </w:r>
      <w:r>
        <w:rPr>
          <w:rFonts w:ascii="宋体" w:eastAsia="宋体" w:hAnsi="宋体" w:cs="仿宋_GB2312" w:hint="eastAsia"/>
          <w:b/>
          <w:bCs/>
          <w:color w:val="auto"/>
          <w:kern w:val="0"/>
          <w:sz w:val="32"/>
          <w:szCs w:val="32"/>
          <w:highlight w:val="none"/>
          <w:lang w:val="en-US" w:eastAsia="zh-CN"/>
        </w:rPr>
        <w:t xml:space="preserve">25</w:t>
      </w:r>
      <w:r>
        <w:rPr>
          <w:rFonts w:ascii="宋体" w:eastAsia="宋体" w:hAnsi="宋体" w:cs="仿宋_GB2312" w:hint="eastAsia"/>
          <w:b/>
          <w:bCs/>
          <w:color w:val="auto"/>
          <w:kern w:val="0"/>
          <w:sz w:val="32"/>
          <w:szCs w:val="32"/>
          <w:highlight w:val="none"/>
        </w:rPr>
        <w:t xml:space="preserve">日</w:t>
      </w:r>
    </w:p>
    <w:p>
      <w:pPr>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ascii="宋体" w:eastAsia="宋体" w:hAnsi="宋体" w:cs="Arial"/>
          <w:b/>
          <w:bCs/>
          <w:color w:val="auto"/>
          <w:sz w:val="32"/>
          <w:szCs w:val="32"/>
          <w:highlight w:val="none"/>
        </w:rPr>
      </w:pPr>
      <w:r>
        <w:br w:type="page"/>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宋体" w:eastAsia="宋体" w:hAnsi="宋体" w:cs="Arial" w:hint="eastAsia"/>
          <w:b/>
          <w:bCs/>
          <w:color w:val="auto"/>
          <w:sz w:val="44"/>
          <w:szCs w:val="44"/>
          <w:highlight w:val="none"/>
          <w:lang w:val="en-US" w:eastAsia="zh-CN"/>
        </w:rPr>
      </w:pPr>
      <w:r>
        <w:rPr>
          <w:rFonts w:ascii="宋体" w:eastAsia="宋体" w:hAnsi="宋体" w:cs="Arial" w:hint="eastAsia"/>
          <w:b/>
          <w:bCs/>
          <w:color w:val="auto"/>
          <w:sz w:val="44"/>
          <w:szCs w:val="44"/>
          <w:highlight w:val="none"/>
        </w:rPr>
        <w:t xml:space="preserve">政协轮台县十五届委员会第四次会议经费</w:t>
      </w:r>
      <w:r>
        <w:rPr>
          <w:rFonts w:ascii="宋体" w:eastAsia="宋体" w:hAnsi="宋体" w:cs="Arial" w:hint="eastAsia"/>
          <w:b/>
          <w:bCs/>
          <w:color w:val="auto"/>
          <w:sz w:val="44"/>
          <w:szCs w:val="44"/>
          <w:highlight w:val="none"/>
          <w:lang w:val="en-US" w:eastAsia="zh-CN"/>
        </w:rPr>
        <w:t xml:space="preserve"> </w:t>
      </w:r>
    </w:p>
    <w:p>
      <w:pPr>
        <w:pageBreakBefore w:val="0"/>
        <w:kinsoku/>
        <w:wordWrap/>
        <w:overflowPunct/>
        <w:topLinePunct w:val="0"/>
        <w:autoSpaceDE/>
        <w:autoSpaceDN/>
        <w:bidi w:val="0"/>
        <w:adjustRightInd/>
        <w:snapToGrid/>
        <w:spacing w:line="560" w:lineRule="exact"/>
        <w:ind w:firstLine="880" w:firstLineChars="200"/>
        <w:jc w:val="center"/>
        <w:textAlignment w:val="auto"/>
        <w:rPr>
          <w:rFonts w:ascii="Arial" w:eastAsia="宋体" w:hAnsi="Arial" w:cs="Arial"/>
          <w:b/>
          <w:bCs/>
          <w:color w:val="auto"/>
          <w:sz w:val="44"/>
          <w:szCs w:val="44"/>
          <w:highlight w:val="none"/>
        </w:rPr>
      </w:pPr>
      <w:r>
        <w:rPr>
          <w:rFonts w:ascii="宋体" w:eastAsia="宋体" w:hAnsi="宋体" w:cs="Arial" w:hint="eastAsia"/>
          <w:b/>
          <w:bCs/>
          <w:color w:val="auto"/>
          <w:sz w:val="44"/>
          <w:szCs w:val="44"/>
          <w:highlight w:val="none"/>
          <w:lang w:val="en-US" w:eastAsia="zh-CN"/>
        </w:rPr>
        <w:t xml:space="preserve">  </w:t>
      </w:r>
      <w:r>
        <w:rPr>
          <w:rFonts w:ascii="宋体" w:eastAsia="宋体" w:hAnsi="宋体" w:cs="Arial" w:hint="eastAsia"/>
          <w:b/>
          <w:bCs/>
          <w:color w:val="auto"/>
          <w:sz w:val="44"/>
          <w:szCs w:val="44"/>
          <w:highlight w:val="none"/>
        </w:rPr>
        <w:t xml:space="preserve">项目支出绩效评价报告</w:t>
      </w: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eastAsia="仿宋_GB2312" w:hint="default"/>
          <w:b/>
          <w:bCs/>
          <w:color w:val="auto"/>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640" w:firstLineChars="200"/>
        <w:jc w:val="center"/>
        <w:textAlignment w:val="auto"/>
        <w:rPr>
          <w:rFonts w:ascii="仿宋_GB2312" w:eastAsia="仿宋_GB2312" w:hint="default"/>
          <w:b/>
          <w:bCs/>
          <w:color w:val="auto"/>
          <w:sz w:val="32"/>
          <w:szCs w:val="32"/>
          <w:highlight w:val="none"/>
          <w:lang w:val="en-US" w:eastAsia="zh-CN"/>
        </w:rPr>
      </w:pP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0" w:name="_Toc68703827"/>
      <w:r>
        <w:rPr>
          <w:rFonts w:ascii="宋体" w:eastAsia="宋体" w:hAnsi="宋体" w:hint="eastAsia"/>
          <w:color w:val="auto"/>
          <w:sz w:val="32"/>
          <w:szCs w:val="32"/>
          <w:highlight w:val="none"/>
        </w:rPr>
        <w:t xml:space="preserve">一、基本情况</w:t>
      </w:r>
      <w:bookmarkEnd w:id="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rPr>
      </w:pPr>
      <w:bookmarkStart w:id="1" w:name="_Toc68703828"/>
      <w:r>
        <w:rPr>
          <w:rFonts w:ascii="仿宋_GB2312" w:eastAsia="仿宋_GB2312" w:hint="eastAsia"/>
          <w:b/>
          <w:bCs/>
          <w:color w:val="auto"/>
          <w:sz w:val="32"/>
          <w:szCs w:val="32"/>
          <w:highlight w:val="none"/>
        </w:rPr>
        <w:t xml:space="preserve">（一）项目概况</w:t>
      </w:r>
      <w:r>
        <w:rPr>
          <w:rFonts w:ascii="仿宋_GB2312" w:eastAsia="仿宋_GB2312" w:hint="eastAsia"/>
          <w:b w:val="0"/>
          <w:bCs w:val="0"/>
          <w:color w:val="auto"/>
          <w:sz w:val="32"/>
          <w:szCs w:val="32"/>
          <w:highlight w:val="none"/>
        </w:rPr>
        <w:t xml:space="preserve">。</w:t>
      </w:r>
      <w:bookmarkEnd w:id="1"/>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仿宋_GB2312" w:hint="eastAsia"/>
          <w:b/>
          <w:bCs/>
          <w:color w:val="auto"/>
          <w:sz w:val="32"/>
          <w:szCs w:val="32"/>
          <w:highlight w:val="none"/>
        </w:rPr>
      </w:pPr>
      <w:r>
        <w:rPr>
          <w:rFonts w:ascii="仿宋_GB2312" w:hint="eastAsia"/>
          <w:b/>
          <w:bCs/>
          <w:color w:val="auto"/>
          <w:sz w:val="32"/>
          <w:szCs w:val="32"/>
          <w:highlight w:val="none"/>
          <w:lang w:val="en-US" w:eastAsia="zh-CN"/>
        </w:rPr>
        <w:t xml:space="preserve">1.</w:t>
      </w:r>
      <w:r>
        <w:rPr>
          <w:rFonts w:ascii="仿宋_GB2312" w:hint="eastAsia"/>
          <w:b/>
          <w:bCs/>
          <w:color w:val="auto"/>
          <w:sz w:val="32"/>
          <w:szCs w:val="32"/>
          <w:highlight w:val="none"/>
        </w:rPr>
        <w:t xml:space="preserve">项目背景，主要内容及实施情况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lang w:eastAsia="zh-CN"/>
        </w:rPr>
      </w:pPr>
      <w:r>
        <w:rPr>
          <w:rFonts w:ascii="仿宋_GB2312" w:hint="eastAsia"/>
          <w:color w:val="auto"/>
          <w:sz w:val="32"/>
          <w:szCs w:val="32"/>
          <w:highlight w:val="none"/>
        </w:rPr>
        <w:t xml:space="preserve">（1）项目背景</w:t>
      </w:r>
      <w:r>
        <w:rPr>
          <w:rFonts w:ascii="仿宋_GB2312" w:hint="eastAsia"/>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rPr>
        <w:t xml:space="preserve">2024年，县政治协商委员会认真贯彻落实</w:t>
      </w:r>
      <w:r>
        <w:rPr>
          <w:rFonts w:ascii="仿宋_GB2312" w:hint="eastAsia"/>
          <w:color w:val="auto"/>
          <w:sz w:val="32"/>
          <w:szCs w:val="32"/>
          <w:highlight w:val="none"/>
        </w:rPr>
        <w:t xml:space="preserve">党的二十大</w:t>
      </w:r>
      <w:r>
        <w:rPr>
          <w:rFonts w:ascii="仿宋_GB2312" w:hint="eastAsia"/>
          <w:color w:val="auto"/>
          <w:sz w:val="32"/>
          <w:szCs w:val="32"/>
          <w:highlight w:val="none"/>
        </w:rPr>
        <w:t xml:space="preserve">精神和第三次中央新疆工作座谈会精神，坚持以习近平新时代中国特色社会主义思想为指导，在县党委的坚强领导下，坚定不移贯彻落实新时代党的治疆方略、特别是社会稳定和长治久安总目标，聚焦依法治疆、团结稳疆、文化润疆、富民兴疆、长期建疆总要求，紧扣自治区党委“1+3+3+改革开放”总体部署，紧盯县党委确定的目标任务，发挥执法检查“法律巡视”监督利剑作用，综合运用听取审议专项工作报告、专题询问、专题调研、跟踪监督、工作评议以及满意度测评等多种监督形式，强化监督刚性，提高监督实效，切实行使好宪法法律赋予的监督权。 </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color w:val="auto"/>
          <w:sz w:val="32"/>
          <w:szCs w:val="32"/>
          <w:highlight w:val="none"/>
        </w:rPr>
      </w:pPr>
      <w:r>
        <w:rPr>
          <w:rFonts w:ascii="仿宋_GB2312" w:hint="eastAsia"/>
          <w:color w:val="auto"/>
          <w:sz w:val="32"/>
          <w:szCs w:val="32"/>
          <w:highlight w:val="none"/>
        </w:rPr>
        <w:t xml:space="preserve">（</w:t>
      </w:r>
      <w:r>
        <w:rPr>
          <w:rFonts w:ascii="仿宋_GB2312" w:hint="eastAsia"/>
          <w:color w:val="auto"/>
          <w:sz w:val="32"/>
          <w:szCs w:val="32"/>
          <w:highlight w:val="none"/>
          <w:lang w:val="en-US" w:eastAsia="zh-CN"/>
        </w:rPr>
        <w:t xml:space="preserve">2</w:t>
      </w:r>
      <w:r>
        <w:rPr>
          <w:rFonts w:ascii="仿宋_GB2312" w:hint="eastAsia"/>
          <w:color w:val="auto"/>
          <w:sz w:val="32"/>
          <w:szCs w:val="32"/>
          <w:highlight w:val="none"/>
        </w:rPr>
        <w:t xml:space="preserve">）主要内容</w:t>
      </w:r>
      <w:r>
        <w:rPr>
          <w:rFonts w:hint="eastAsia"/>
          <w:color w:val="auto"/>
          <w:sz w:val="32"/>
          <w:szCs w:val="32"/>
          <w:highlight w:val="none"/>
        </w:rPr>
        <w:t xml:space="preserve">及</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主要内容：</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rPr>
        <w:t xml:space="preserve">紧盯县党委确定的目标任务，发挥执法检查“法律巡视”监督利剑作用，根据上级工作要求计划保障全县组织开展政协委员会议1次</w:t>
      </w:r>
      <w:r>
        <w:rPr>
          <w:rFonts w:ascii="仿宋_GB2312" w:hint="eastAsia"/>
          <w:color w:val="auto"/>
          <w:sz w:val="32"/>
          <w:szCs w:val="32"/>
          <w:highlight w:val="none"/>
          <w:lang w:eastAsia="zh-CN"/>
        </w:rPr>
        <w:t xml:space="preserve">，</w:t>
      </w:r>
      <w:r>
        <w:rPr>
          <w:rFonts w:ascii="仿宋_GB2312" w:hint="eastAsia"/>
          <w:color w:val="auto"/>
          <w:sz w:val="32"/>
          <w:szCs w:val="32"/>
          <w:highlight w:val="none"/>
        </w:rPr>
        <w:t xml:space="preserve">参与政协委员会议175人</w:t>
      </w:r>
      <w:r>
        <w:rPr>
          <w:rFonts w:ascii="仿宋_GB2312" w:hint="eastAsia"/>
          <w:color w:val="auto"/>
          <w:sz w:val="32"/>
          <w:szCs w:val="32"/>
          <w:highlight w:val="none"/>
          <w:lang w:eastAsia="zh-CN"/>
        </w:rPr>
        <w:t xml:space="preserve">，</w:t>
      </w:r>
      <w:r>
        <w:rPr>
          <w:rFonts w:ascii="仿宋_GB2312" w:hint="eastAsia"/>
          <w:color w:val="auto"/>
          <w:sz w:val="32"/>
          <w:szCs w:val="32"/>
          <w:highlight w:val="none"/>
        </w:rPr>
        <w:t xml:space="preserve">会议</w:t>
      </w:r>
      <w:r>
        <w:rPr>
          <w:rFonts w:ascii="仿宋_GB2312" w:hint="eastAsia"/>
          <w:color w:val="auto"/>
          <w:sz w:val="32"/>
          <w:szCs w:val="32"/>
          <w:highlight w:val="none"/>
          <w:lang w:eastAsia="zh-CN"/>
        </w:rPr>
        <w:t xml:space="preserve">为期</w:t>
      </w:r>
      <w:r>
        <w:rPr>
          <w:rFonts w:ascii="仿宋_GB2312" w:hint="eastAsia"/>
          <w:color w:val="auto"/>
          <w:sz w:val="32"/>
          <w:szCs w:val="32"/>
          <w:highlight w:val="none"/>
        </w:rPr>
        <w:t xml:space="preserve">3天半</w:t>
      </w:r>
      <w:r>
        <w:rPr>
          <w:rFonts w:ascii="仿宋_GB2312" w:hint="eastAsia"/>
          <w:color w:val="auto"/>
          <w:sz w:val="32"/>
          <w:szCs w:val="32"/>
          <w:highlight w:val="none"/>
          <w:lang w:eastAsia="zh-CN"/>
        </w:rPr>
        <w:t xml:space="preserve">，</w:t>
      </w:r>
      <w:r>
        <w:rPr>
          <w:rFonts w:ascii="仿宋_GB2312" w:hint="eastAsia"/>
          <w:color w:val="auto"/>
          <w:sz w:val="32"/>
          <w:szCs w:val="32"/>
          <w:highlight w:val="none"/>
        </w:rPr>
        <w:t xml:space="preserve">基层政协委员参政议政推进民主建设</w:t>
      </w:r>
      <w:r>
        <w:rPr>
          <w:rFonts w:ascii="仿宋_GB2312" w:hint="eastAsia"/>
          <w:color w:val="auto"/>
          <w:sz w:val="32"/>
          <w:szCs w:val="32"/>
          <w:highlight w:val="none"/>
          <w:lang w:eastAsia="zh-CN"/>
        </w:rPr>
        <w:t xml:space="preserve">，</w:t>
      </w:r>
      <w:r>
        <w:rPr>
          <w:rFonts w:ascii="仿宋_GB2312" w:hint="eastAsia"/>
          <w:color w:val="auto"/>
          <w:sz w:val="32"/>
          <w:szCs w:val="32"/>
          <w:highlight w:val="none"/>
        </w:rPr>
        <w:t xml:space="preserve">提升基层政协委员履职效果。</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lang w:val="en-US" w:eastAsia="zh-CN"/>
        </w:rPr>
        <w:t xml:space="preserve">项目</w:t>
      </w:r>
      <w:r>
        <w:rPr>
          <w:rFonts w:ascii="仿宋_GB2312" w:hint="eastAsia"/>
          <w:color w:val="auto"/>
          <w:sz w:val="32"/>
          <w:szCs w:val="32"/>
          <w:highlight w:val="none"/>
        </w:rPr>
        <w:t xml:space="preserve">实施情况：</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color w:val="auto"/>
          <w:sz w:val="32"/>
          <w:szCs w:val="32"/>
          <w:highlight w:val="none"/>
        </w:rPr>
      </w:pPr>
      <w:r>
        <w:rPr>
          <w:rFonts w:ascii="仿宋_GB2312" w:hint="eastAsia"/>
          <w:color w:val="auto"/>
          <w:sz w:val="32"/>
          <w:szCs w:val="32"/>
          <w:highlight w:val="none"/>
        </w:rPr>
        <w:t xml:space="preserve">我单位本年度落实了《中国人民政治协商会议章程》要求，已完成召开政协轮台县第十五届委员会第四次会议，参与政协委员会议人数175人，组织政协委员会议天数3天半，提高了政协参政议政、民主监督、政治协商作用，提高了政协议事质量和效率。</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b/>
          <w:bCs/>
          <w:color w:val="auto"/>
          <w:sz w:val="32"/>
          <w:szCs w:val="32"/>
          <w:highlight w:val="none"/>
        </w:rPr>
      </w:pPr>
      <w:r>
        <w:rPr>
          <w:rFonts w:ascii="仿宋_GB2312" w:hint="eastAsia"/>
          <w:b/>
          <w:bCs/>
          <w:color w:val="auto"/>
          <w:sz w:val="32"/>
          <w:szCs w:val="32"/>
          <w:highlight w:val="none"/>
          <w:lang w:val="en-US" w:eastAsia="zh-CN"/>
        </w:rPr>
        <w:t xml:space="preserve">2.</w:t>
      </w:r>
      <w:r>
        <w:rPr>
          <w:rFonts w:ascii="仿宋_GB2312" w:hint="eastAsia"/>
          <w:b/>
          <w:bCs/>
          <w:color w:val="auto"/>
          <w:sz w:val="32"/>
          <w:szCs w:val="32"/>
          <w:highlight w:val="none"/>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7.16</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7.16</w:t>
      </w:r>
      <w:r>
        <w:rPr>
          <w:rFonts w:ascii="Times New Roman" w:eastAsia="仿宋_GB2312" w:hAnsi="Times New Roman" w:cs="Times New Roman" w:hint="default"/>
          <w:color w:val="auto"/>
          <w:sz w:val="32"/>
          <w:szCs w:val="32"/>
          <w:highlight w:val="none"/>
          <w:lang w:val="en-US" w:eastAsia="zh-CN"/>
        </w:rPr>
        <w:t xml:space="preserve">万元，该项目资金已全部落实到位，资金来源为</w:t>
      </w:r>
      <w:r>
        <w:rPr>
          <w:rFonts w:cs="Times New Roman" w:hint="eastAsia"/>
          <w:color w:val="auto"/>
          <w:sz w:val="32"/>
          <w:szCs w:val="32"/>
          <w:highlight w:val="none"/>
          <w:lang w:val="en-US" w:eastAsia="zh-CN"/>
        </w:rPr>
        <w:t xml:space="preserve">财政拨款</w:t>
      </w:r>
      <w:r>
        <w:rPr>
          <w:rFonts w:ascii="Times New Roman" w:eastAsia="仿宋_GB2312" w:hAnsi="Times New Roman" w:cs="Times New Roman" w:hint="default"/>
          <w:color w:val="auto"/>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（2）资金使用情况</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该项目年初预算数</w:t>
      </w:r>
      <w:r>
        <w:rPr>
          <w:rFonts w:cs="Times New Roman" w:hint="eastAsia"/>
          <w:color w:val="auto"/>
          <w:sz w:val="32"/>
          <w:szCs w:val="32"/>
          <w:highlight w:val="none"/>
          <w:lang w:val="en-US" w:eastAsia="zh-CN"/>
        </w:rPr>
        <w:t xml:space="preserve">7.16</w:t>
      </w:r>
      <w:r>
        <w:rPr>
          <w:rFonts w:ascii="Times New Roman" w:eastAsia="仿宋_GB2312" w:hAnsi="Times New Roman" w:cs="Times New Roman" w:hint="default"/>
          <w:color w:val="auto"/>
          <w:sz w:val="32"/>
          <w:szCs w:val="32"/>
          <w:highlight w:val="none"/>
          <w:lang w:val="en-US" w:eastAsia="zh-CN"/>
        </w:rPr>
        <w:t xml:space="preserve">万元，全年预算数</w:t>
      </w:r>
      <w:r>
        <w:rPr>
          <w:rFonts w:cs="Times New Roman" w:hint="eastAsia"/>
          <w:color w:val="auto"/>
          <w:sz w:val="32"/>
          <w:szCs w:val="32"/>
          <w:highlight w:val="none"/>
          <w:lang w:val="en-US" w:eastAsia="zh-CN"/>
        </w:rPr>
        <w:t xml:space="preserve">7.16</w:t>
      </w:r>
      <w:r>
        <w:rPr>
          <w:rFonts w:ascii="Times New Roman" w:eastAsia="仿宋_GB2312" w:hAnsi="Times New Roman" w:cs="Times New Roman" w:hint="default"/>
          <w:color w:val="auto"/>
          <w:sz w:val="32"/>
          <w:szCs w:val="32"/>
          <w:highlight w:val="none"/>
          <w:lang w:val="en-US" w:eastAsia="zh-CN"/>
        </w:rPr>
        <w:t xml:space="preserve">万元</w:t>
      </w:r>
      <w:r>
        <w:rPr>
          <w:rFonts w:ascii="Times New Roman" w:eastAsia="仿宋_GB2312" w:hAnsi="Times New Roman" w:cs="Times New Roman" w:hint="eastAsia"/>
          <w:color w:val="auto"/>
          <w:sz w:val="32"/>
          <w:szCs w:val="32"/>
          <w:highlight w:val="none"/>
          <w:lang w:val="en-US" w:eastAsia="zh-CN"/>
        </w:rPr>
        <w:t xml:space="preserve">，</w:t>
      </w:r>
      <w:r>
        <w:rPr>
          <w:rFonts w:ascii="Times New Roman" w:eastAsia="仿宋_GB2312" w:hAnsi="Times New Roman" w:cs="Times New Roman" w:hint="default"/>
          <w:color w:val="auto"/>
          <w:sz w:val="32"/>
          <w:szCs w:val="32"/>
          <w:highlight w:val="none"/>
          <w:lang w:val="en-US" w:eastAsia="zh-CN"/>
        </w:rPr>
        <w:t xml:space="preserve">，全年执行数</w:t>
      </w:r>
      <w:r>
        <w:rPr>
          <w:rFonts w:cs="Times New Roman" w:hint="eastAsia"/>
          <w:color w:val="auto"/>
          <w:sz w:val="32"/>
          <w:szCs w:val="32"/>
          <w:highlight w:val="none"/>
          <w:lang w:val="en-US" w:eastAsia="zh-CN"/>
        </w:rPr>
        <w:t xml:space="preserve">7.16</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%，主要用于：</w:t>
      </w:r>
      <w:r>
        <w:rPr>
          <w:rFonts w:hint="eastAsia"/>
          <w:color w:val="auto"/>
          <w:sz w:val="32"/>
          <w:szCs w:val="32"/>
          <w:highlight w:val="none"/>
          <w:lang w:val="en-US" w:eastAsia="zh-CN"/>
        </w:rPr>
        <w:t xml:space="preserve">开展政协轮台县第十五届委员会四次会议工作7.16万元</w:t>
      </w:r>
      <w:r>
        <w:rPr>
          <w:rFonts w:hint="eastAsia"/>
          <w:color w:val="auto"/>
          <w:sz w:val="32"/>
          <w:szCs w:val="32"/>
          <w:highlight w:val="none"/>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default"/>
          <w:b/>
          <w:bCs/>
          <w:color w:val="auto"/>
          <w:sz w:val="32"/>
          <w:szCs w:val="32"/>
          <w:highlight w:val="none"/>
          <w:lang w:val="en-US" w:eastAsia="zh-CN"/>
        </w:rPr>
      </w:pPr>
      <w:bookmarkStart w:id="2" w:name="_Toc68703829"/>
      <w:r>
        <w:rPr>
          <w:rFonts w:ascii="仿宋_GB2312" w:eastAsia="仿宋_GB2312" w:hint="eastAsia"/>
          <w:b/>
          <w:bCs/>
          <w:color w:val="auto"/>
          <w:sz w:val="32"/>
          <w:szCs w:val="32"/>
          <w:highlight w:val="none"/>
        </w:rPr>
        <w:t xml:space="preserve">（二）项目绩效目标</w:t>
      </w:r>
      <w:bookmarkEnd w:id="2"/>
      <w:r>
        <w:rPr>
          <w:rFonts w:ascii="仿宋_GB2312" w:eastAsia="仿宋_GB2312" w:hint="eastAsia"/>
          <w:b/>
          <w:bCs/>
          <w:color w:val="auto"/>
          <w:sz w:val="32"/>
          <w:szCs w:val="32"/>
          <w:highlight w:val="none"/>
          <w:lang w:eastAsia="zh-CN"/>
        </w:rPr>
        <w:t xml:space="preserve">，</w:t>
      </w:r>
      <w:r>
        <w:rPr>
          <w:rFonts w:hint="eastAsia"/>
          <w:b/>
          <w:bCs/>
          <w:color w:val="auto"/>
          <w:sz w:val="32"/>
          <w:szCs w:val="32"/>
          <w:highlight w:val="none"/>
        </w:rPr>
        <w:t xml:space="preserve">包括总体目标和阶段性目标。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总体目标：</w:t>
      </w:r>
    </w:p>
    <w:p>
      <w:pPr>
        <w:pageBreakBefore w:val="0"/>
        <w:kinsoku/>
        <w:wordWrap/>
        <w:overflowPunct/>
        <w:topLinePunct w:val="0"/>
        <w:autoSpaceDE/>
        <w:autoSpaceDN/>
        <w:bidi w:val="0"/>
        <w:adjustRightInd/>
        <w:snapToGrid/>
        <w:spacing w:line="560" w:lineRule="exact"/>
        <w:ind w:firstLine="640" w:firstLineChars="200"/>
        <w:textAlignment w:val="auto"/>
        <w:rPr>
          <w:rFonts w:ascii="宋体" w:eastAsia="宋体" w:hAnsi="宋体" w:cs="宋体" w:hint="eastAsia"/>
          <w:i w:val="0"/>
          <w:caps w:val="0"/>
          <w:color w:val="auto"/>
          <w:spacing w:val="0"/>
          <w:sz w:val="32"/>
          <w:szCs w:val="32"/>
          <w:highlight w:val="none"/>
          <w:shd w:val="clear" w:color="auto" w:fill="FFFFFF"/>
        </w:rPr>
      </w:pPr>
      <w:r>
        <w:rPr>
          <w:rFonts w:hint="eastAsia"/>
          <w:color w:val="auto"/>
          <w:sz w:val="32"/>
          <w:szCs w:val="32"/>
          <w:highlight w:val="none"/>
          <w:lang w:val="en-US" w:eastAsia="zh-CN"/>
        </w:rPr>
        <w:t xml:space="preserve">落实《中国人民政治协商会议章程》要求，根据上级工作要求开展政协轮台县第十五届委员会第四次会议，计划组织开展政协轮台县第十五届委员会第四次会议，参与政协委员会议人数175人，组织政协委员会议天数3天半，提高政协参政议政、民主监督、政治协商作用，提高政协议事质量和效率。</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阶段性目标：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bookmarkStart w:id="3" w:name="_Toc68703830"/>
      <w:r>
        <w:rPr>
          <w:rFonts w:hint="eastAsia"/>
          <w:color w:val="auto"/>
          <w:sz w:val="32"/>
          <w:szCs w:val="32"/>
          <w:highlight w:val="none"/>
          <w:lang w:val="en-US" w:eastAsia="zh-CN"/>
        </w:rPr>
        <w:t xml:space="preserve">计划于2024年1月6日下午通知政协轮台县第十五届委员会委员121名报到，进行预备会，通过政协轮台县第十五届委员会四次会议工作报告（草案）、提案办理工作报告（草案）；</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t xml:space="preserve">2024年1月7日，开幕会唱国歌，政协主席宣读政协轮台县第十五届委员会四次会议工作报告、政协副主席宣读提案办理工作报告。</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t xml:space="preserve">2024年1月8日，政协轮台县第十五届委员会委员121名同邀请人员54名，组织两个报告讨论。</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hint="eastAsia"/>
          <w:color w:val="auto"/>
          <w:sz w:val="32"/>
          <w:szCs w:val="32"/>
          <w:highlight w:val="none"/>
          <w:lang w:val="en-US" w:eastAsia="zh-CN"/>
        </w:rPr>
        <w:t xml:space="preserve">2024年1月9日，政协轮台县第十五届委员会委员121名同邀请人员54名，听取政府工作报告、组织政府工作报告讨论，闭幕会政协主席主要讲话、唱国歌。</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二、绩效评价工作开展情况</w:t>
      </w:r>
      <w:bookmarkEnd w:id="3"/>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eastAsia="仿宋_GB2312" w:hint="default"/>
          <w:b/>
          <w:bCs/>
          <w:color w:val="auto"/>
          <w:sz w:val="32"/>
          <w:szCs w:val="32"/>
          <w:highlight w:val="none"/>
          <w:lang w:val="en-US" w:eastAsia="zh-CN"/>
        </w:rPr>
      </w:pPr>
      <w:bookmarkStart w:id="4" w:name="_Toc68703831"/>
      <w:r>
        <w:rPr>
          <w:rFonts w:ascii="仿宋_GB2312" w:eastAsia="仿宋_GB2312" w:hint="eastAsia"/>
          <w:b/>
          <w:bCs/>
          <w:color w:val="auto"/>
          <w:sz w:val="32"/>
          <w:szCs w:val="32"/>
          <w:highlight w:val="none"/>
        </w:rPr>
        <w:t xml:space="preserve">（一）绩效评价目的、对象和范围。</w:t>
      </w:r>
      <w:bookmarkEnd w:id="4"/>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val="en-US" w:eastAsia="zh-CN"/>
        </w:rPr>
      </w:pPr>
      <w:r>
        <w:rPr>
          <w:rFonts w:ascii="Times New Roman" w:eastAsia="仿宋_GB2312" w:hAnsi="Times New Roman" w:cs="Times New Roman" w:hint="default"/>
          <w:b w:val="0"/>
          <w:bCs w:val="0"/>
          <w:color w:val="auto"/>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在评价指标体系的构建上，充分考虑了项目的性质、目标以及预期成果，选取了具有代表性和可衡量性的关键指标，涵盖了</w:t>
      </w:r>
      <w:r>
        <w:rPr>
          <w:rFonts w:cs="Times New Roman" w:hint="eastAsia"/>
          <w:color w:val="auto"/>
          <w:sz w:val="32"/>
          <w:szCs w:val="32"/>
          <w:highlight w:val="none"/>
          <w:lang w:val="en-US" w:eastAsia="zh-CN"/>
        </w:rPr>
        <w:t xml:space="preserve">社会效益</w:t>
      </w:r>
      <w:r>
        <w:rPr>
          <w:rFonts w:ascii="Times New Roman" w:eastAsia="仿宋_GB2312" w:hAnsi="Times New Roman" w:cs="Times New Roman" w:hint="default"/>
          <w:color w:val="auto"/>
          <w:sz w:val="32"/>
          <w:szCs w:val="32"/>
          <w:highlight w:val="none"/>
          <w:lang w:val="en-US" w:eastAsia="zh-CN"/>
        </w:rPr>
        <w:t xml:space="preserve">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default"/>
          <w:color w:val="auto"/>
          <w:sz w:val="32"/>
          <w:szCs w:val="32"/>
          <w:highlight w:val="none"/>
          <w:lang w:val="en-US" w:eastAsia="zh-CN"/>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绩效评价目的</w:t>
      </w:r>
      <w:r>
        <w:rPr>
          <w:rFonts w:hint="eastAsia"/>
          <w:b/>
          <w:bCs/>
          <w:color w:val="auto"/>
          <w:sz w:val="32"/>
          <w:szCs w:val="32"/>
          <w:highlight w:val="none"/>
          <w:lang w:eastAsia="zh-CN"/>
        </w:rPr>
        <w:t xml:space="preserve">：</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eastAsia="仿宋_GB2312"/>
          <w:color w:val="auto"/>
          <w:sz w:val="32"/>
          <w:szCs w:val="32"/>
          <w:highlight w:val="none"/>
        </w:rPr>
        <w:t xml:space="preserve">通过开展有效的财政支出绩效评价管理，</w:t>
      </w:r>
      <w:r>
        <w:rPr>
          <w:rFonts w:eastAsia="仿宋_GB2312" w:hint="eastAsia"/>
          <w:color w:val="auto"/>
          <w:sz w:val="32"/>
          <w:szCs w:val="32"/>
          <w:highlight w:val="none"/>
        </w:rPr>
        <w:t xml:space="preserve">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主要体现在以下5个方面：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通过对项目预算执行情况及各项绩效目标达成程度的系统性分析，全面、客观地评估项目在预定周期内的实施效果，包括</w:t>
      </w:r>
      <w:r>
        <w:rPr>
          <w:rFonts w:cs="Times New Roman" w:hint="eastAsia"/>
          <w:color w:val="auto"/>
          <w:sz w:val="32"/>
          <w:szCs w:val="32"/>
          <w:highlight w:val="none"/>
          <w:lang w:val="en-US" w:eastAsia="zh-CN"/>
        </w:rPr>
        <w:t xml:space="preserve">社会效益</w:t>
      </w:r>
      <w:r>
        <w:rPr>
          <w:rFonts w:ascii="Times New Roman" w:eastAsia="仿宋_GB2312" w:hAnsi="Times New Roman" w:cs="Times New Roman" w:hint="default"/>
          <w:color w:val="auto"/>
          <w:sz w:val="32"/>
          <w:szCs w:val="32"/>
          <w:highlight w:val="none"/>
        </w:rPr>
        <w:t xml:space="preserve">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仿宋_GB2312" w:hint="eastAsia"/>
          <w:bCs/>
          <w:color w:val="auto"/>
          <w:sz w:val="32"/>
          <w:szCs w:val="32"/>
          <w:highlight w:val="none"/>
        </w:rPr>
      </w:pPr>
      <w:r>
        <w:rPr>
          <w:rFonts w:ascii="Times New Roman" w:eastAsia="仿宋_GB2312" w:hAnsi="Times New Roman" w:cs="Times New Roman" w:hint="default"/>
          <w:color w:val="auto"/>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3.</w:t>
      </w:r>
      <w:r>
        <w:rPr>
          <w:rFonts w:hint="eastAsia"/>
          <w:b/>
          <w:bCs/>
          <w:color w:val="auto"/>
          <w:sz w:val="32"/>
          <w:szCs w:val="32"/>
          <w:highlight w:val="none"/>
        </w:rPr>
        <w:t xml:space="preserve">绩效评价对象：</w:t>
      </w:r>
      <w:r>
        <w:rPr>
          <w:rFonts w:ascii="Times New Roman" w:eastAsia="仿宋_GB2312" w:hAnsi="Times New Roman" w:cs="Times New Roman" w:hint="default"/>
          <w:color w:val="auto"/>
          <w:sz w:val="32"/>
          <w:szCs w:val="32"/>
          <w:highlight w:val="none"/>
        </w:rPr>
        <w:t xml:space="preserve">本项目预算绩效评价报告的评价对象是</w:t>
      </w:r>
      <w:r>
        <w:rPr>
          <w:rFonts w:ascii="Times New Roman" w:eastAsia="仿宋_GB2312" w:hAnsi="Times New Roman" w:cs="Times New Roman" w:hint="eastAsia"/>
          <w:color w:val="auto"/>
          <w:sz w:val="32"/>
          <w:szCs w:val="32"/>
          <w:highlight w:val="none"/>
          <w:lang w:val="en-US" w:eastAsia="zh-CN"/>
        </w:rPr>
        <w:t xml:space="preserve">政协轮台县十五届委员会第四次会议经费</w:t>
      </w:r>
      <w:r>
        <w:rPr>
          <w:rFonts w:ascii="Times New Roman" w:hAnsi="Times New Roman" w:cs="Times New Roman" w:hint="eastAsia"/>
          <w:color w:val="auto"/>
          <w:sz w:val="32"/>
          <w:szCs w:val="32"/>
          <w:highlight w:val="none"/>
          <w:lang w:val="en-US" w:eastAsia="zh-CN"/>
        </w:rPr>
        <w:t xml:space="preserve">项目</w:t>
      </w:r>
      <w:r>
        <w:rPr>
          <w:rFonts w:ascii="Times New Roman" w:eastAsia="仿宋_GB2312" w:hAnsi="Times New Roman" w:cs="Times New Roman" w:hint="default"/>
          <w:color w:val="auto"/>
          <w:sz w:val="32"/>
          <w:szCs w:val="32"/>
          <w:highlight w:val="none"/>
        </w:rPr>
        <w:t xml:space="preserve">及其预算执行情况。该项目由</w:t>
      </w:r>
      <w:r>
        <w:rPr>
          <w:rFonts w:ascii="Times New Roman" w:eastAsia="仿宋_GB2312" w:hAnsi="Times New Roman" w:cs="Times New Roman" w:hint="eastAsia"/>
          <w:color w:val="auto"/>
          <w:sz w:val="32"/>
          <w:szCs w:val="32"/>
          <w:highlight w:val="none"/>
          <w:lang w:val="en-US" w:eastAsia="zh-CN"/>
        </w:rPr>
        <w:t xml:space="preserve">中国人民政治协商会议新疆维吾尔自治区轮台县委员会</w:t>
      </w:r>
      <w:r>
        <w:rPr>
          <w:rFonts w:ascii="Times New Roman" w:eastAsia="仿宋_GB2312" w:hAnsi="Times New Roman" w:cs="Times New Roman" w:hint="default"/>
          <w:color w:val="auto"/>
          <w:sz w:val="32"/>
          <w:szCs w:val="32"/>
          <w:highlight w:val="none"/>
        </w:rPr>
        <w:t xml:space="preserve">负责实施，旨在组织开展轮台县第十五届委员会第四次会议。项目预算涵盖从</w:t>
      </w:r>
      <w:r>
        <w:rPr>
          <w:rFonts w:cs="Times New Roman" w:hint="eastAsia"/>
          <w:color w:val="auto"/>
          <w:sz w:val="32"/>
          <w:szCs w:val="32"/>
          <w:highlight w:val="none"/>
          <w:lang w:val="en-US" w:eastAsia="zh-CN"/>
        </w:rPr>
        <w:t xml:space="preserve">2024年1月20</w:t>
      </w:r>
      <w:r>
        <w:rPr>
          <w:rFonts w:ascii="Times New Roman" w:eastAsia="仿宋_GB2312" w:hAnsi="Times New Roman" w:cs="Times New Roman" w:hint="default"/>
          <w:color w:val="auto"/>
          <w:sz w:val="32"/>
          <w:szCs w:val="32"/>
          <w:highlight w:val="none"/>
        </w:rPr>
        <w:t xml:space="preserve">日至</w:t>
      </w:r>
      <w:r>
        <w:rPr>
          <w:rFonts w:cs="Times New Roman" w:hint="eastAsia"/>
          <w:color w:val="auto"/>
          <w:sz w:val="32"/>
          <w:szCs w:val="32"/>
          <w:highlight w:val="none"/>
          <w:lang w:val="en-US" w:eastAsia="zh-CN"/>
        </w:rPr>
        <w:t xml:space="preserve">2024年12月20日</w:t>
      </w:r>
      <w:r>
        <w:rPr>
          <w:rFonts w:ascii="Times New Roman" w:eastAsia="仿宋_GB2312" w:hAnsi="Times New Roman" w:cs="Times New Roman" w:hint="default"/>
          <w:color w:val="auto"/>
          <w:sz w:val="32"/>
          <w:szCs w:val="32"/>
          <w:highlight w:val="none"/>
        </w:rPr>
        <w:t xml:space="preserve">结束的全部资金投入与支出，涉及资金总额为</w:t>
      </w:r>
      <w:r>
        <w:rPr>
          <w:rFonts w:cs="Times New Roman" w:hint="eastAsia"/>
          <w:color w:val="auto"/>
          <w:sz w:val="32"/>
          <w:szCs w:val="32"/>
          <w:highlight w:val="none"/>
          <w:lang w:val="en-US" w:eastAsia="zh-CN"/>
        </w:rPr>
        <w:t xml:space="preserve">7.16</w:t>
      </w:r>
      <w:r>
        <w:rPr>
          <w:rFonts w:ascii="Times New Roman" w:eastAsia="仿宋_GB2312" w:hAnsi="Times New Roman" w:cs="Times New Roman" w:hint="default"/>
          <w:color w:val="auto"/>
          <w:sz w:val="32"/>
          <w:szCs w:val="32"/>
          <w:highlight w:val="none"/>
          <w:lang w:val="en-US" w:eastAsia="zh-CN"/>
        </w:rPr>
        <w:t xml:space="preserve">万</w:t>
      </w:r>
      <w:r>
        <w:rPr>
          <w:rFonts w:ascii="Times New Roman" w:eastAsia="仿宋_GB2312" w:hAnsi="Times New Roman" w:cs="Times New Roman" w:hint="default"/>
          <w:color w:val="auto"/>
          <w:sz w:val="32"/>
          <w:szCs w:val="32"/>
          <w:highlight w:val="none"/>
        </w:rPr>
        <w:t xml:space="preserve">元。</w:t>
      </w:r>
    </w:p>
    <w:p>
      <w:pPr>
        <w:pageBreakBefore w:val="0"/>
        <w:kinsoku/>
        <w:wordWrap/>
        <w:overflowPunct/>
        <w:topLinePunct w:val="0"/>
        <w:autoSpaceDE/>
        <w:autoSpaceDN/>
        <w:bidi w:val="0"/>
        <w:adjustRightInd/>
        <w:snapToGrid/>
        <w:spacing w:line="560" w:lineRule="exact"/>
        <w:ind w:firstLine="640" w:firstLineChars="200"/>
        <w:textAlignment w:val="auto"/>
        <w:rPr>
          <w:b/>
          <w:bCs/>
          <w:color w:val="auto"/>
          <w:sz w:val="32"/>
          <w:szCs w:val="32"/>
          <w:highlight w:val="none"/>
        </w:rPr>
      </w:pPr>
      <w:r>
        <w:rPr>
          <w:rFonts w:hint="eastAsia"/>
          <w:b/>
          <w:bCs/>
          <w:color w:val="auto"/>
          <w:sz w:val="32"/>
          <w:szCs w:val="32"/>
          <w:highlight w:val="none"/>
          <w:lang w:val="en-US" w:eastAsia="zh-CN"/>
        </w:rPr>
        <w:t xml:space="preserve">4.</w:t>
      </w:r>
      <w:r>
        <w:rPr>
          <w:rFonts w:hint="eastAsia"/>
          <w:b/>
          <w:bCs/>
          <w:color w:val="auto"/>
          <w:sz w:val="32"/>
          <w:szCs w:val="32"/>
          <w:highlight w:val="none"/>
        </w:rPr>
        <w:t xml:space="preserve">绩效评价范围：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bookmarkStart w:id="5" w:name="_Toc68703832"/>
      <w:r>
        <w:rPr>
          <w:rFonts w:ascii="Times New Roman" w:eastAsia="仿宋_GB2312" w:hAnsi="Times New Roman" w:cs="Times New Roman" w:hint="default"/>
          <w:b w:val="0"/>
          <w:bCs w:val="0"/>
          <w:color w:val="auto"/>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项目实施进度与产出：评估项目是否按照既定计划顺利推进，各项任务是否按时完成，以及项目产出的数量、质量和时效性是否符合预期。</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lang w:eastAsia="zh-CN"/>
        </w:rPr>
      </w:pPr>
      <w:r>
        <w:rPr>
          <w:rFonts w:ascii="Times New Roman" w:eastAsia="仿宋_GB2312" w:hAnsi="Times New Roman" w:cs="Times New Roman" w:hint="default"/>
          <w:b w:val="0"/>
          <w:bCs w:val="0"/>
          <w:color w:val="auto"/>
          <w:highlight w:val="none"/>
        </w:rPr>
        <w:t xml:space="preserve">社会</w:t>
      </w:r>
      <w:r>
        <w:rPr>
          <w:rFonts w:ascii="Times New Roman" w:eastAsia="仿宋_GB2312" w:hAnsi="Times New Roman" w:cs="Times New Roman" w:hint="default"/>
          <w:b w:val="0"/>
          <w:bCs w:val="0"/>
          <w:color w:val="auto"/>
          <w:highlight w:val="none"/>
          <w:lang w:eastAsia="zh-CN"/>
        </w:rPr>
        <w:t xml:space="preserve">、</w:t>
      </w:r>
      <w:r>
        <w:rPr>
          <w:rFonts w:ascii="Times New Roman" w:eastAsia="仿宋_GB2312" w:hAnsi="Times New Roman" w:cs="Times New Roman" w:hint="eastAsia"/>
          <w:b w:val="0"/>
          <w:bCs w:val="0"/>
          <w:color w:val="auto"/>
          <w:highlight w:val="none"/>
          <w:lang w:val="en-US" w:eastAsia="zh-CN"/>
        </w:rPr>
        <w:t xml:space="preserve">生态</w:t>
      </w:r>
      <w:r>
        <w:rPr>
          <w:rFonts w:ascii="Times New Roman" w:eastAsia="仿宋_GB2312" w:hAnsi="Times New Roman" w:cs="Times New Roman" w:hint="default"/>
          <w:b w:val="0"/>
          <w:bCs w:val="0"/>
          <w:color w:val="auto"/>
          <w:highlight w:val="none"/>
          <w:lang w:val="en-US" w:eastAsia="zh-CN"/>
        </w:rPr>
        <w:t xml:space="preserve">等</w:t>
      </w:r>
      <w:r>
        <w:rPr>
          <w:rFonts w:ascii="Times New Roman" w:eastAsia="仿宋_GB2312" w:hAnsi="Times New Roman" w:cs="Times New Roman" w:hint="default"/>
          <w:b w:val="0"/>
          <w:bCs w:val="0"/>
          <w:color w:val="auto"/>
          <w:highlight w:val="none"/>
        </w:rPr>
        <w:t xml:space="preserve">影响：考察项目对社会等方面的综合影响。</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（二）绩效评价原则、评价指标体系</w:t>
      </w:r>
      <w:r>
        <w:rPr>
          <w:rFonts w:ascii="仿宋_GB2312" w:eastAsia="仿宋_GB2312" w:hint="eastAsia"/>
          <w:b/>
          <w:bCs/>
          <w:color w:val="auto"/>
          <w:sz w:val="32"/>
          <w:szCs w:val="32"/>
          <w:highlight w:val="none"/>
          <w:lang w:eastAsia="zh-CN"/>
        </w:rPr>
        <w:t xml:space="preserve">（附表说明）</w:t>
      </w:r>
      <w:r>
        <w:rPr>
          <w:rFonts w:ascii="仿宋_GB2312" w:eastAsia="仿宋_GB2312" w:hint="eastAsia"/>
          <w:b/>
          <w:bCs/>
          <w:color w:val="auto"/>
          <w:sz w:val="32"/>
          <w:szCs w:val="32"/>
          <w:highlight w:val="none"/>
        </w:rPr>
        <w:t xml:space="preserve">、评价方法、评价标准等。</w:t>
      </w:r>
      <w:bookmarkEnd w:id="5"/>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绩效评价原则</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int="eastAsia"/>
          <w:bCs/>
          <w:color w:val="auto"/>
          <w:sz w:val="32"/>
          <w:szCs w:val="32"/>
          <w:highlight w:val="none"/>
        </w:rPr>
      </w:pPr>
      <w:r>
        <w:rPr>
          <w:rFonts w:eastAsia="仿宋_GB2312"/>
          <w:color w:val="auto"/>
          <w:sz w:val="32"/>
          <w:szCs w:val="32"/>
          <w:highlight w:val="none"/>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color w:val="auto"/>
          <w:highlight w:val="none"/>
        </w:rPr>
      </w:pPr>
      <w:r>
        <w:rPr>
          <w:rFonts w:ascii="Times New Roman" w:eastAsia="仿宋_GB2312" w:hAnsi="Times New Roman" w:cs="Times New Roman" w:hint="default"/>
          <w:b w:val="0"/>
          <w:bCs w:val="0"/>
          <w:color w:val="auto"/>
          <w:highlight w:val="none"/>
        </w:rPr>
        <w:t xml:space="preserve">（3）激励约束。绩效评价结果应与预算安排、政策调整、改进管理实质性挂钩，体现奖优罚劣和激励相容导向，有效要安排、低效要压减、无效要问责。</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8"/>
          <w:sz w:val="32"/>
          <w:szCs w:val="32"/>
          <w:highlight w:val="none"/>
          <w:lang w:val="en-US" w:eastAsia="zh-CN" w:bidi="ar-SA"/>
        </w:rPr>
      </w:pPr>
      <w:r>
        <w:rPr>
          <w:rFonts w:ascii="Times New Roman" w:eastAsia="仿宋_GB2312" w:hAnsi="Times New Roman" w:cs="Times New Roman" w:hint="default"/>
          <w:b w:val="0"/>
          <w:bCs w:val="0"/>
          <w:color w:val="auto"/>
          <w:kern w:val="28"/>
          <w:sz w:val="32"/>
          <w:szCs w:val="32"/>
          <w:highlight w:val="none"/>
          <w:lang w:val="en-US" w:eastAsia="zh-CN" w:bidi="ar-SA"/>
        </w:rPr>
        <w:t xml:space="preserve">（4）公开透明。绩效评价结果应依法依规公开，并自觉接受社会监督。</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评价指标体系</w:t>
      </w:r>
    </w:p>
    <w:p>
      <w:pPr>
        <w:pageBreakBefore w:val="0"/>
        <w:kinsoku/>
        <w:wordWrap/>
        <w:overflowPunct/>
        <w:topLinePunct w:val="0"/>
        <w:autoSpaceDE/>
        <w:autoSpaceDN/>
        <w:bidi w:val="0"/>
        <w:adjustRightInd/>
        <w:snapToGrid/>
        <w:spacing w:line="560" w:lineRule="exact"/>
        <w:ind w:firstLine="640" w:firstLineChars="200"/>
        <w:textAlignment w:val="auto"/>
        <w:rPr>
          <w:color w:val="auto"/>
          <w:spacing w:val="17"/>
          <w:sz w:val="32"/>
          <w:szCs w:val="32"/>
          <w:highlight w:val="none"/>
        </w:rPr>
      </w:pPr>
      <w:r>
        <w:rPr>
          <w:rFonts w:eastAsia="仿宋_GB2312"/>
          <w:color w:val="auto"/>
          <w:spacing w:val="17"/>
          <w:sz w:val="32"/>
          <w:szCs w:val="32"/>
          <w:highlight w:val="none"/>
        </w:rPr>
        <w:t xml:space="preserve">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（1）确定评价指标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采用层次分析法，建立评价指标体系。绩效评价将指标分为项目决策指标、项目过程指标、项目产出指标、项目效益指标四个维度，最终形成一个由多个相互联系的指标组成的多层次指标体系。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（2）确定权重</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hint="eastAsia"/>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确定各个指标相对于项目总体绩效的权重分值。在绩效评价指标体系中，项目决策权重为20分，项目过程权重为20分，项目产出权重为40分，项目效益权重为20分。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（3）确定指标标准值</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ascii="Times New Roman" w:eastAsia="仿宋_GB2312" w:hAnsi="Times New Roman" w:cs="Times New Roman"/>
          <w:b w:val="0"/>
          <w:bCs w:val="0"/>
          <w:color w:val="auto"/>
          <w:spacing w:val="17"/>
          <w:kern w:val="2"/>
          <w:sz w:val="32"/>
          <w:szCs w:val="32"/>
          <w:highlight w:val="none"/>
          <w:lang w:val="en-US" w:eastAsia="zh-CN" w:bidi="ar-SA"/>
        </w:rPr>
      </w:pPr>
      <w:r>
        <w:rPr>
          <w:rFonts w:ascii="Times New Roman" w:eastAsia="仿宋_GB2312" w:hAnsi="Times New Roman" w:cs="Times New Roman"/>
          <w:b w:val="0"/>
          <w:bCs w:val="0"/>
          <w:color w:val="auto"/>
          <w:spacing w:val="17"/>
          <w:kern w:val="2"/>
          <w:sz w:val="32"/>
          <w:szCs w:val="32"/>
          <w:highlight w:val="none"/>
          <w:lang w:val="en-US" w:eastAsia="zh-CN" w:bidi="ar-SA"/>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auto"/>
          <w:spacing w:val="17"/>
          <w:kern w:val="2"/>
          <w:highlight w:val="none"/>
        </w:rPr>
      </w:pPr>
      <w:r>
        <w:rPr>
          <w:rFonts w:ascii="Times New Roman" w:eastAsia="仿宋_GB2312" w:hAnsi="Times New Roman" w:cs="Times New Roman" w:hint="default"/>
          <w:b w:val="0"/>
          <w:bCs w:val="0"/>
          <w:color w:val="auto"/>
          <w:spacing w:val="17"/>
          <w:kern w:val="2"/>
          <w:highlight w:val="none"/>
        </w:rPr>
        <w:t xml:space="preserve">绩效评价总分值100分，根据综合评分结果，90（含）-100分为优、80（含）-90分为良、60（含）-80分为中、60分以下为差。</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eastAsia="zh-CN"/>
        </w:rPr>
        <w:t xml:space="preserve">.</w:t>
      </w:r>
      <w:r>
        <w:rPr>
          <w:rFonts w:hint="eastAsia"/>
          <w:b/>
          <w:bCs/>
          <w:color w:val="auto"/>
          <w:sz w:val="32"/>
          <w:szCs w:val="32"/>
          <w:highlight w:val="none"/>
        </w:rPr>
        <w:t xml:space="preserve">评价方法</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color w:val="auto"/>
          <w:spacing w:val="17"/>
          <w:sz w:val="32"/>
          <w:szCs w:val="32"/>
          <w:highlight w:val="none"/>
        </w:rPr>
      </w:pPr>
      <w:r>
        <w:rPr>
          <w:rFonts w:eastAsia="仿宋_GB2312"/>
          <w:color w:val="auto"/>
          <w:spacing w:val="17"/>
          <w:sz w:val="32"/>
          <w:szCs w:val="32"/>
          <w:highlight w:val="none"/>
        </w:rPr>
        <w:t xml:space="preserve">绩效评价从项目决策、项目过程、项目产出、项目效益四个维度进行评价。评价对象为项目目标实施情况，评价核心为资金的支出完成情况和项目的产出效益。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eastAsia="仿宋_GB2312"/>
          <w:color w:val="auto"/>
          <w:spacing w:val="17"/>
          <w:sz w:val="32"/>
          <w:szCs w:val="32"/>
          <w:highlight w:val="none"/>
        </w:rPr>
        <w:t xml:space="preserve">本次评价指标中，既有定性指标又有定量指标，各类指标因考核内容不同和客观标准不同存在较大差异，因此核定具体指标时采用了不同方法，具体评价方法如下：</w:t>
      </w:r>
      <w:r>
        <w:rPr>
          <w:rFonts w:ascii="仿宋_GB2312" w:hAnsi="Times New Roman" w:cs="Times New Roman" w:hint="eastAsia"/>
          <w:color w:val="auto"/>
          <w:sz w:val="32"/>
          <w:szCs w:val="32"/>
          <w:highlight w:val="none"/>
          <w:lang w:val="zh-CN"/>
        </w:rPr>
        <w:t xml:space="preserve">采用比较法和公众评判法</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原因是：通过分析202</w:t>
      </w:r>
      <w:r>
        <w:rPr>
          <w:rFonts w:ascii="仿宋_GB2312" w:cs="Times New Roman" w:hint="eastAsia"/>
          <w:color w:val="auto"/>
          <w:sz w:val="32"/>
          <w:szCs w:val="32"/>
          <w:highlight w:val="none"/>
          <w:lang w:val="en-US" w:eastAsia="zh-CN"/>
        </w:rPr>
        <w:t xml:space="preserve">4</w:t>
      </w:r>
      <w:r>
        <w:rPr>
          <w:rFonts w:ascii="仿宋_GB2312" w:hAnsi="Times New Roman" w:cs="Times New Roman" w:hint="eastAsia"/>
          <w:color w:val="auto"/>
          <w:sz w:val="32"/>
          <w:szCs w:val="32"/>
          <w:highlight w:val="none"/>
          <w:lang w:val="zh-CN"/>
        </w:rPr>
        <w:t xml:space="preserve">年</w:t>
      </w:r>
      <w:r>
        <w:rPr>
          <w:rFonts w:ascii="仿宋_GB2312" w:cs="Times New Roman" w:hint="eastAsia"/>
          <w:color w:val="auto"/>
          <w:sz w:val="32"/>
          <w:szCs w:val="32"/>
          <w:highlight w:val="none"/>
          <w:lang w:val="en-US" w:eastAsia="zh-CN"/>
        </w:rPr>
        <w:t xml:space="preserve">政协轮台县十五届委员会第四次会议经费项目</w:t>
      </w:r>
      <w:r>
        <w:rPr>
          <w:rFonts w:ascii="Times New Roman" w:hAnsi="Times New Roman" w:cs="Times New Roman" w:hint="eastAsia"/>
          <w:b w:val="0"/>
          <w:bCs w:val="0"/>
          <w:color w:val="auto"/>
          <w:sz w:val="32"/>
          <w:szCs w:val="32"/>
          <w:highlight w:val="none"/>
          <w:lang w:val="en-US" w:eastAsia="zh-CN"/>
        </w:rPr>
        <w:t xml:space="preserve">年初设定的</w:t>
      </w:r>
      <w:r>
        <w:rPr>
          <w:rFonts w:ascii="仿宋_GB2312" w:hAnsi="Times New Roman" w:cs="Times New Roman" w:hint="eastAsia"/>
          <w:color w:val="auto"/>
          <w:sz w:val="32"/>
          <w:szCs w:val="32"/>
          <w:highlight w:val="none"/>
          <w:lang w:val="zh-CN"/>
        </w:rPr>
        <w:t xml:space="preserve">绩效目标与实施效果、历史与当期情况的比较，综合分析绩效目标实现程度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不断提升绩效管理水平</w:t>
      </w:r>
      <w:r>
        <w:rPr>
          <w:rFonts w:ascii="仿宋_GB2312" w:hAnsi="Times New Roman" w:cs="Times New Roman" w:hint="eastAsia"/>
          <w:color w:val="auto"/>
          <w:sz w:val="32"/>
          <w:szCs w:val="32"/>
          <w:highlight w:val="none"/>
          <w:lang w:val="zh-CN"/>
        </w:rPr>
        <w:t xml:space="preserve">；通过对社会群众</w:t>
      </w:r>
      <w:r>
        <w:rPr>
          <w:rFonts w:ascii="仿宋_GB2312" w:hAnsi="Times New Roman" w:cs="Times New Roman" w:hint="eastAsia"/>
          <w:color w:val="auto"/>
          <w:sz w:val="32"/>
          <w:szCs w:val="32"/>
          <w:highlight w:val="none"/>
          <w:lang w:val="en-US" w:eastAsia="zh-CN"/>
        </w:rPr>
        <w:t xml:space="preserve">访谈</w:t>
      </w:r>
      <w:r>
        <w:rPr>
          <w:rFonts w:ascii="仿宋_GB2312" w:hAnsi="Times New Roman" w:cs="Times New Roman" w:hint="eastAsia"/>
          <w:color w:val="auto"/>
          <w:sz w:val="32"/>
          <w:szCs w:val="32"/>
          <w:highlight w:val="none"/>
          <w:lang w:val="zh-CN"/>
        </w:rPr>
        <w:t xml:space="preserve">及抽样调查等对财政支出效果进行评判，</w:t>
      </w:r>
      <w:r>
        <w:rPr>
          <w:rFonts w:ascii="仿宋_GB2312" w:cs="Times New Roman" w:hint="eastAsia"/>
          <w:color w:val="auto"/>
          <w:sz w:val="32"/>
          <w:szCs w:val="32"/>
          <w:highlight w:val="none"/>
          <w:lang w:val="en-US" w:eastAsia="zh-CN"/>
        </w:rPr>
        <w:t xml:space="preserve">了解直接受益群体对项目的直观感受</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zh-CN"/>
        </w:rPr>
        <w:t xml:space="preserve">评价绩效目标实现程度</w:t>
      </w:r>
      <w:r>
        <w:rPr>
          <w:rFonts w:ascii="仿宋_GB2312" w:cs="Times New Roman" w:hint="eastAsia"/>
          <w:color w:val="auto"/>
          <w:sz w:val="32"/>
          <w:szCs w:val="32"/>
          <w:highlight w:val="none"/>
          <w:lang w:val="zh-CN"/>
        </w:rPr>
        <w:t xml:space="preserve">，</w:t>
      </w:r>
      <w:r>
        <w:rPr>
          <w:rFonts w:ascii="仿宋_GB2312" w:cs="Times New Roman" w:hint="eastAsia"/>
          <w:color w:val="auto"/>
          <w:sz w:val="32"/>
          <w:szCs w:val="32"/>
          <w:highlight w:val="none"/>
          <w:lang w:val="en-US" w:eastAsia="zh-CN"/>
        </w:rPr>
        <w:t xml:space="preserve">提高</w:t>
      </w:r>
      <w:r>
        <w:rPr>
          <w:rFonts w:ascii="仿宋_GB2312" w:hint="eastAsia"/>
          <w:color w:val="auto"/>
          <w:sz w:val="32"/>
          <w:szCs w:val="32"/>
          <w:highlight w:val="none"/>
          <w:lang w:val="en-US" w:eastAsia="zh-CN"/>
        </w:rPr>
        <w:t xml:space="preserve">政协议事质量和效率。</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评价标准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hAnsi="Times New Roman" w:cs="Times New Roman" w:hint="eastAsia"/>
          <w:color w:val="auto"/>
          <w:sz w:val="32"/>
          <w:szCs w:val="32"/>
          <w:highlight w:val="none"/>
          <w:lang w:val="zh-CN"/>
        </w:rPr>
      </w:pPr>
      <w:r>
        <w:rPr>
          <w:rFonts w:ascii="仿宋_GB2312" w:hAnsi="Times New Roman" w:cs="Times New Roman" w:hint="eastAsia"/>
          <w:color w:val="auto"/>
          <w:sz w:val="32"/>
          <w:szCs w:val="32"/>
          <w:highlight w:val="none"/>
          <w:lang w:val="zh-CN"/>
        </w:rPr>
        <w:t xml:space="preserve">绩效评价标准通常包括计划标准、行业标准、历史标准等，用于对绩效指标完成情况进行比较、分析、评价。本次项目支出绩效自评采用计划标准，原因是：</w:t>
      </w:r>
      <w:r>
        <w:rPr>
          <w:rFonts w:ascii="仿宋_GB2312" w:hAnsi="Times New Roman" w:cs="Times New Roman" w:hint="eastAsia"/>
          <w:color w:val="auto"/>
          <w:sz w:val="32"/>
          <w:szCs w:val="32"/>
          <w:highlight w:val="none"/>
          <w:lang w:val="en-US" w:eastAsia="zh-CN"/>
        </w:rPr>
        <w:t xml:space="preserve">通过</w:t>
      </w:r>
      <w:r>
        <w:rPr>
          <w:rFonts w:ascii="仿宋_GB2312" w:hAnsi="Times New Roman" w:cs="Times New Roman" w:hint="eastAsia"/>
          <w:color w:val="auto"/>
          <w:sz w:val="32"/>
          <w:szCs w:val="32"/>
          <w:highlight w:val="none"/>
          <w:lang w:val="zh-CN"/>
        </w:rPr>
        <w:t xml:space="preserve">预先制定的</w:t>
      </w:r>
      <w:r>
        <w:rPr>
          <w:rFonts w:ascii="仿宋_GB2312" w:hAnsi="Times New Roman" w:cs="Times New Roman" w:hint="eastAsia"/>
          <w:color w:val="auto"/>
          <w:sz w:val="32"/>
          <w:szCs w:val="32"/>
          <w:highlight w:val="none"/>
          <w:lang w:val="en-US" w:eastAsia="zh-CN"/>
        </w:rPr>
        <w:t xml:space="preserve">项目产出、效益等</w:t>
      </w:r>
      <w:r>
        <w:rPr>
          <w:rFonts w:ascii="仿宋_GB2312" w:hAnsi="Times New Roman" w:cs="Times New Roman" w:hint="eastAsia"/>
          <w:color w:val="auto"/>
          <w:sz w:val="32"/>
          <w:szCs w:val="32"/>
          <w:highlight w:val="none"/>
          <w:lang w:val="zh-CN"/>
        </w:rPr>
        <w:t xml:space="preserve">目标、</w:t>
      </w:r>
      <w:r>
        <w:rPr>
          <w:rFonts w:ascii="仿宋_GB2312" w:hAnsi="Times New Roman" w:cs="Times New Roman" w:hint="eastAsia"/>
          <w:color w:val="auto"/>
          <w:sz w:val="32"/>
          <w:szCs w:val="32"/>
          <w:highlight w:val="none"/>
          <w:lang w:val="en-US" w:eastAsia="zh-CN"/>
        </w:rPr>
        <w:t xml:space="preserve">并制定项目实施</w:t>
      </w:r>
      <w:r>
        <w:rPr>
          <w:rFonts w:ascii="仿宋_GB2312" w:hAnsi="Times New Roman" w:cs="Times New Roman" w:hint="eastAsia"/>
          <w:color w:val="auto"/>
          <w:sz w:val="32"/>
          <w:szCs w:val="32"/>
          <w:highlight w:val="none"/>
          <w:lang w:val="zh-CN"/>
        </w:rPr>
        <w:t xml:space="preserve">计划等作为评价标准</w:t>
      </w:r>
      <w:r>
        <w:rPr>
          <w:rFonts w:ascii="仿宋_GB2312" w:cs="Times New Roman" w:hint="eastAsia"/>
          <w:color w:val="auto"/>
          <w:sz w:val="32"/>
          <w:szCs w:val="32"/>
          <w:highlight w:val="none"/>
          <w:lang w:val="zh-CN"/>
        </w:rPr>
        <w:t xml:space="preserve">，</w:t>
      </w:r>
      <w:r>
        <w:rPr>
          <w:rFonts w:ascii="仿宋_GB2312" w:hAnsi="Times New Roman" w:cs="Times New Roman" w:hint="eastAsia"/>
          <w:color w:val="auto"/>
          <w:sz w:val="32"/>
          <w:szCs w:val="32"/>
          <w:highlight w:val="none"/>
          <w:lang w:val="en-US" w:eastAsia="zh-CN"/>
        </w:rPr>
        <w:t xml:space="preserve">项目实施完成后，</w:t>
      </w:r>
      <w:r>
        <w:rPr>
          <w:rFonts w:ascii="仿宋_GB2312" w:hAnsi="Times New Roman" w:cs="Times New Roman" w:hint="eastAsia"/>
          <w:color w:val="auto"/>
          <w:sz w:val="32"/>
          <w:szCs w:val="32"/>
          <w:highlight w:val="none"/>
          <w:lang w:val="zh-CN"/>
        </w:rPr>
        <w:t xml:space="preserve">对绩效指标完成情况进行比较</w:t>
      </w:r>
      <w:r>
        <w:rPr>
          <w:rFonts w:ascii="仿宋_GB2312" w:hAnsi="Times New Roman" w:cs="Times New Roman" w:hint="eastAsia"/>
          <w:color w:val="auto"/>
          <w:sz w:val="32"/>
          <w:szCs w:val="32"/>
          <w:highlight w:val="none"/>
          <w:lang w:val="zh-CN" w:eastAsia="zh-CN"/>
        </w:rPr>
        <w:t xml:space="preserve">，</w:t>
      </w:r>
      <w:r>
        <w:rPr>
          <w:rFonts w:ascii="仿宋_GB2312" w:hAnsi="Times New Roman" w:cs="Times New Roman" w:hint="eastAsia"/>
          <w:color w:val="auto"/>
          <w:sz w:val="32"/>
          <w:szCs w:val="32"/>
          <w:highlight w:val="none"/>
          <w:lang w:val="en-US" w:eastAsia="zh-CN"/>
        </w:rPr>
        <w:t xml:space="preserve">从而反映项目产出和效益情况</w:t>
      </w:r>
      <w:r>
        <w:rPr>
          <w:rFonts w:ascii="仿宋_GB2312" w:hAnsi="Times New Roman" w:cs="Times New Roman" w:hint="eastAsia"/>
          <w:color w:val="auto"/>
          <w:sz w:val="32"/>
          <w:szCs w:val="32"/>
          <w:highlight w:val="none"/>
          <w:lang w:val="zh-CN"/>
        </w:rPr>
        <w:t xml:space="preserve">。</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6" w:name="_Toc68703833"/>
      <w:r>
        <w:rPr>
          <w:rFonts w:ascii="仿宋_GB2312" w:eastAsia="仿宋_GB2312" w:hint="eastAsia"/>
          <w:b/>
          <w:bCs/>
          <w:color w:val="auto"/>
          <w:sz w:val="32"/>
          <w:szCs w:val="32"/>
          <w:highlight w:val="none"/>
        </w:rPr>
        <w:t xml:space="preserve">（三）绩效评价工作过程。</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bookmarkStart w:id="7" w:name="_Toc68703834"/>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1</w:t>
      </w: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rPr>
      </w:pPr>
      <w:r>
        <w:rPr>
          <w:rFonts w:ascii="Times New Roman" w:eastAsia="仿宋_GB2312" w:hAnsi="Times New Roman" w:cs="Times New Roman" w:hint="default"/>
          <w:color w:val="auto"/>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2</w:t>
      </w:r>
      <w:r>
        <w:rPr>
          <w:rFonts w:ascii="Times New Roman" w:eastAsia="仿宋_GB2312" w:hAnsi="Times New Roman" w:cs="Times New Roman" w:hint="default"/>
          <w:color w:val="auto"/>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auto"/>
          <w:spacing w:val="17"/>
          <w:sz w:val="32"/>
          <w:szCs w:val="32"/>
          <w:highlight w:val="none"/>
        </w:rPr>
        <w:t xml:space="preserve">项目决策、项目过程、项目产出、项目效益四个维度</w:t>
      </w:r>
      <w:r>
        <w:rPr>
          <w:rFonts w:ascii="Times New Roman" w:eastAsia="仿宋_GB2312" w:hAnsi="Times New Roman" w:cs="Times New Roman" w:hint="default"/>
          <w:color w:val="auto"/>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3</w:t>
      </w:r>
      <w:r>
        <w:rPr>
          <w:rFonts w:ascii="Times New Roman" w:eastAsia="仿宋_GB2312" w:hAnsi="Times New Roman" w:cs="Times New Roman" w:hint="default"/>
          <w:color w:val="auto"/>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4</w:t>
      </w:r>
      <w:r>
        <w:rPr>
          <w:rFonts w:ascii="Times New Roman" w:eastAsia="仿宋_GB2312" w:hAnsi="Times New Roman" w:cs="Times New Roman" w:hint="default"/>
          <w:color w:val="auto"/>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5</w:t>
      </w:r>
      <w:r>
        <w:rPr>
          <w:rFonts w:ascii="Times New Roman" w:eastAsia="仿宋_GB2312" w:hAnsi="Times New Roman" w:cs="Times New Roman" w:hint="default"/>
          <w:color w:val="auto"/>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w:t>
      </w:r>
      <w:r>
        <w:rPr>
          <w:rFonts w:ascii="Times New Roman" w:eastAsia="仿宋_GB2312" w:hAnsi="Times New Roman" w:cs="Times New Roman" w:hint="default"/>
          <w:color w:val="auto"/>
          <w:sz w:val="32"/>
          <w:szCs w:val="32"/>
          <w:highlight w:val="none"/>
          <w:lang w:val="en-US" w:eastAsia="zh-CN"/>
        </w:rPr>
        <w:t xml:space="preserve">6</w:t>
      </w:r>
      <w:r>
        <w:rPr>
          <w:rFonts w:ascii="Times New Roman" w:eastAsia="仿宋_GB2312" w:hAnsi="Times New Roman" w:cs="Times New Roman" w:hint="default"/>
          <w:color w:val="auto"/>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rPr>
        <w:t xml:space="preserve">三、综合评价情况及评价结论</w:t>
      </w:r>
      <w:bookmarkEnd w:id="7"/>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lang w:eastAsia="zh-CN"/>
        </w:rPr>
      </w:pPr>
      <w:bookmarkStart w:id="8" w:name="_Toc68703835"/>
      <w:r>
        <w:rPr>
          <w:rFonts w:ascii="仿宋_GB2312" w:eastAsia="仿宋_GB2312" w:hint="eastAsia"/>
          <w:b/>
          <w:bCs/>
          <w:color w:val="auto"/>
          <w:sz w:val="32"/>
          <w:szCs w:val="32"/>
          <w:highlight w:val="none"/>
        </w:rPr>
        <w:t xml:space="preserve">（一）综合评价情况</w:t>
      </w:r>
      <w:bookmarkEnd w:id="8"/>
      <w:r>
        <w:rPr>
          <w:rFonts w:ascii="仿宋_GB2312" w:eastAsia="仿宋_GB2312" w:hint="eastAsia"/>
          <w:b/>
          <w:bCs/>
          <w:color w:val="auto"/>
          <w:sz w:val="32"/>
          <w:szCs w:val="32"/>
          <w:highlight w:val="none"/>
          <w:lang w:eastAsia="zh-CN"/>
        </w:rPr>
        <w:t xml:space="preserve">及评价结论</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bookmarkStart w:id="9" w:name="_Toc68703836"/>
      <w:r>
        <w:rPr>
          <w:rFonts w:ascii="Times New Roman" w:eastAsia="仿宋_GB2312" w:hAnsi="Times New Roman" w:cs="Times New Roman" w:hint="default"/>
          <w:b w:val="0"/>
          <w:bCs w:val="0"/>
          <w:color w:val="auto"/>
          <w:sz w:val="32"/>
          <w:szCs w:val="32"/>
          <w:highlight w:val="none"/>
        </w:rPr>
        <w:t xml:space="preserve">本项目的综合评价基于对项目各方面绩效的深入分析与评估。从项目目标的达成情况来看，</w:t>
      </w:r>
      <w:r>
        <w:rPr>
          <w:rFonts w:ascii="Times New Roman" w:hAnsi="Times New Roman" w:cs="Times New Roman" w:hint="eastAsia"/>
          <w:b w:val="0"/>
          <w:bCs w:val="0"/>
          <w:color w:val="auto"/>
          <w:sz w:val="32"/>
          <w:szCs w:val="32"/>
          <w:highlight w:val="none"/>
          <w:lang w:val="en-US" w:eastAsia="zh-CN"/>
        </w:rPr>
        <w:t xml:space="preserve">政协轮台县十五届委员会第四次会议经费项目</w:t>
      </w:r>
      <w:r>
        <w:rPr>
          <w:rFonts w:ascii="Times New Roman" w:eastAsia="仿宋_GB2312" w:hAnsi="Times New Roman" w:cs="Times New Roman" w:hint="default"/>
          <w:b w:val="0"/>
          <w:bCs w:val="0"/>
          <w:color w:val="auto"/>
          <w:sz w:val="32"/>
          <w:szCs w:val="32"/>
          <w:highlight w:val="none"/>
        </w:rPr>
        <w:t xml:space="preserve">在参与政协委员会议人数、会议按期完成率等方面表现出色，达到了预期的标准与要求。同时，项目也在</w:t>
      </w:r>
      <w:r>
        <w:rPr>
          <w:rFonts w:cs="Times New Roman" w:hint="eastAsia"/>
          <w:b w:val="0"/>
          <w:bCs w:val="0"/>
          <w:color w:val="auto"/>
          <w:sz w:val="32"/>
          <w:szCs w:val="32"/>
          <w:highlight w:val="none"/>
          <w:lang w:val="en-US" w:eastAsia="zh-CN"/>
        </w:rPr>
        <w:t xml:space="preserve">参政议政</w:t>
      </w:r>
      <w:r>
        <w:rPr>
          <w:rFonts w:ascii="Times New Roman" w:eastAsia="仿宋_GB2312" w:hAnsi="Times New Roman" w:cs="Times New Roman" w:hint="default"/>
          <w:b w:val="0"/>
          <w:bCs w:val="0"/>
          <w:color w:val="auto"/>
          <w:sz w:val="32"/>
          <w:szCs w:val="32"/>
          <w:highlight w:val="none"/>
        </w:rPr>
        <w:t xml:space="preserve">具体领域取得了显著的成效，如</w:t>
      </w:r>
      <w:r>
        <w:rPr>
          <w:rFonts w:cs="Times New Roman" w:hint="eastAsia"/>
          <w:b w:val="0"/>
          <w:bCs w:val="0"/>
          <w:color w:val="auto"/>
          <w:sz w:val="32"/>
          <w:szCs w:val="32"/>
          <w:highlight w:val="none"/>
          <w:lang w:eastAsia="zh-CN"/>
        </w:rPr>
        <w:t xml:space="preserve">基</w:t>
      </w:r>
      <w:r>
        <w:rPr>
          <w:rFonts w:ascii="Times New Roman" w:eastAsia="仿宋_GB2312" w:hAnsi="Times New Roman" w:cs="Times New Roman" w:hint="default"/>
          <w:b w:val="0"/>
          <w:bCs w:val="0"/>
          <w:color w:val="auto"/>
          <w:sz w:val="32"/>
          <w:szCs w:val="32"/>
          <w:highlight w:val="none"/>
        </w:rPr>
        <w:t xml:space="preserve">层政协委员参政议政推进民主建设、提升基层政协委员履职效果等。</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在项目管理方面，</w:t>
      </w:r>
      <w:r>
        <w:rPr>
          <w:rFonts w:ascii="Times New Roman" w:eastAsia="仿宋_GB2312" w:hAnsi="Times New Roman" w:cs="Times New Roman" w:hint="eastAsia"/>
          <w:b w:val="0"/>
          <w:bCs w:val="0"/>
          <w:color w:val="auto"/>
          <w:sz w:val="32"/>
          <w:szCs w:val="32"/>
          <w:highlight w:val="none"/>
          <w:lang w:val="en-US" w:eastAsia="zh-CN"/>
        </w:rPr>
        <w:t xml:space="preserve">中国人民政治协商会议新疆维吾尔自治区轮台县委员会</w:t>
      </w:r>
      <w:r>
        <w:rPr>
          <w:rFonts w:ascii="Times New Roman" w:eastAsia="仿宋_GB2312" w:hAnsi="Times New Roman" w:cs="Times New Roman" w:hint="default"/>
          <w:b w:val="0"/>
          <w:bCs w:val="0"/>
          <w:color w:val="auto"/>
          <w:sz w:val="32"/>
          <w:szCs w:val="32"/>
          <w:highlight w:val="none"/>
        </w:rPr>
        <w:t xml:space="preserve">通过有效的规划、组织与协调，项目得以顺利实施，并在预算与时间上保持了良好的控制。</w:t>
      </w:r>
    </w:p>
    <w:p>
      <w:pPr>
        <w:pStyle w:val="Normal(Web)"/>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从项目效益的角度来看，本项目不仅实现了预期的社会效益、等方面产生了积极的影响。具体而言，</w:t>
      </w:r>
      <w:r>
        <w:rPr>
          <w:rFonts w:cs="Times New Roman" w:hint="eastAsia"/>
          <w:b w:val="0"/>
          <w:bCs w:val="0"/>
          <w:color w:val="auto"/>
          <w:sz w:val="32"/>
          <w:szCs w:val="32"/>
          <w:highlight w:val="none"/>
          <w:lang w:eastAsia="zh-CN"/>
        </w:rPr>
        <w:t xml:space="preserve">基</w:t>
      </w:r>
      <w:r>
        <w:rPr>
          <w:rFonts w:ascii="Times New Roman" w:eastAsia="仿宋_GB2312" w:hAnsi="Times New Roman" w:cs="Times New Roman" w:hint="default"/>
          <w:b w:val="0"/>
          <w:bCs w:val="0"/>
          <w:color w:val="auto"/>
          <w:sz w:val="32"/>
          <w:szCs w:val="32"/>
          <w:highlight w:val="none"/>
        </w:rPr>
        <w:t xml:space="preserve">层政协委员参政议政推进民主建设、提升基层政协委员履职效果等方面的提升，为项目的利益相关者带来了</w:t>
      </w:r>
      <w:r>
        <w:rPr>
          <w:rFonts w:ascii="Times New Roman" w:hAnsi="Times New Roman" w:cs="Times New Roman" w:hint="eastAsia"/>
          <w:b w:val="0"/>
          <w:bCs w:val="0"/>
          <w:color w:val="auto"/>
          <w:sz w:val="32"/>
          <w:szCs w:val="32"/>
          <w:highlight w:val="none"/>
          <w:lang w:val="en-US" w:eastAsia="zh-CN"/>
        </w:rPr>
        <w:t xml:space="preserve">切实</w:t>
      </w:r>
      <w:r>
        <w:rPr>
          <w:rFonts w:ascii="Times New Roman" w:eastAsia="仿宋_GB2312" w:hAnsi="Times New Roman" w:cs="Times New Roman" w:hint="default"/>
          <w:b w:val="0"/>
          <w:bCs w:val="0"/>
          <w:color w:val="auto"/>
          <w:sz w:val="32"/>
          <w:szCs w:val="32"/>
          <w:highlight w:val="none"/>
        </w:rPr>
        <w:t xml:space="preserve">的利益。</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rPr>
      </w:pPr>
      <w:r>
        <w:rPr>
          <w:rFonts w:ascii="Times New Roman" w:eastAsia="仿宋_GB2312" w:hAnsi="Times New Roman" w:cs="Times New Roman" w:hint="default"/>
          <w:b w:val="0"/>
          <w:bCs w:val="0"/>
          <w:color w:val="auto"/>
          <w:sz w:val="32"/>
          <w:szCs w:val="32"/>
          <w:highlight w:val="none"/>
        </w:rPr>
        <w:t xml:space="preserve">综上所述，</w:t>
      </w:r>
      <w:r>
        <w:rPr>
          <w:rFonts w:ascii="Times New Roman" w:eastAsia="仿宋_GB2312" w:hAnsi="Times New Roman" w:cs="Times New Roman" w:hint="eastAsia"/>
          <w:b w:val="0"/>
          <w:bCs w:val="0"/>
          <w:color w:val="auto"/>
          <w:kern w:val="0"/>
          <w:sz w:val="32"/>
          <w:szCs w:val="32"/>
          <w:highlight w:val="none"/>
          <w:lang w:val="en-US" w:eastAsia="zh-CN"/>
        </w:rPr>
        <w:t xml:space="preserve">政协轮台县十五届委员会第四次会议经费项目</w:t>
      </w:r>
      <w:r>
        <w:rPr>
          <w:rFonts w:ascii="Times New Roman" w:eastAsia="仿宋_GB2312" w:hAnsi="Times New Roman" w:cs="Times New Roman" w:hint="default"/>
          <w:b w:val="0"/>
          <w:bCs w:val="0"/>
          <w:color w:val="auto"/>
          <w:sz w:val="32"/>
          <w:szCs w:val="32"/>
          <w:highlight w:val="none"/>
        </w:rPr>
        <w:t xml:space="preserve">在绩效评价中表现出色，达到了项目的预期目标，并在多个方面取得了显著的成效。</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lang w:val="en-US" w:eastAsia="zh-CN"/>
        </w:rPr>
        <w:t xml:space="preserve">2.</w:t>
      </w:r>
      <w:r>
        <w:rPr>
          <w:rFonts w:ascii="仿宋_GB2312" w:eastAsia="仿宋_GB2312" w:hint="eastAsia"/>
          <w:b/>
          <w:bCs/>
          <w:color w:val="auto"/>
          <w:sz w:val="32"/>
          <w:szCs w:val="32"/>
          <w:highlight w:val="none"/>
        </w:rPr>
        <w:t xml:space="preserve">评价结论</w:t>
      </w:r>
      <w:bookmarkEnd w:id="9"/>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分，属于“优”。其中，</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项目决策类指标权重为20分，得分为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项目过程类指标权重为20分，得分为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项目产出类指标权重为40分，得分为</w:t>
      </w:r>
      <w:r>
        <w:rPr>
          <w:rFonts w:hint="eastAsia"/>
          <w:b w:val="0"/>
          <w:bCs w:val="0"/>
          <w:color w:val="auto"/>
          <w:sz w:val="32"/>
          <w:szCs w:val="32"/>
          <w:highlight w:val="none"/>
          <w:lang w:val="en-US" w:eastAsia="zh-CN"/>
        </w:rPr>
        <w:t xml:space="preserve">40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rPr>
      </w:pPr>
      <w:r>
        <w:rPr>
          <w:rFonts w:ascii="Times New Roman" w:eastAsia="仿宋_GB2312" w:hAnsi="Times New Roman" w:hint="eastAsia"/>
          <w:b w:val="0"/>
          <w:bCs w:val="0"/>
          <w:color w:val="auto"/>
          <w:sz w:val="32"/>
          <w:szCs w:val="32"/>
          <w:highlight w:val="none"/>
        </w:rPr>
        <w:t xml:space="preserve">项目效益类指标权重为20分，得分为</w:t>
      </w:r>
      <w:r>
        <w:rPr>
          <w:rFonts w:hint="eastAsia"/>
          <w:b w:val="0"/>
          <w:bCs w:val="0"/>
          <w:color w:val="auto"/>
          <w:sz w:val="32"/>
          <w:szCs w:val="32"/>
          <w:highlight w:val="none"/>
          <w:lang w:val="en-US" w:eastAsia="zh-CN"/>
        </w:rPr>
        <w:t xml:space="preserve">20</w:t>
      </w:r>
      <w:r>
        <w:rPr>
          <w:rFonts w:ascii="Times New Roman" w:eastAsia="仿宋_GB2312" w:hAnsi="Times New Roman" w:hint="eastAsia"/>
          <w:b w:val="0"/>
          <w:bCs w:val="0"/>
          <w:color w:val="auto"/>
          <w:sz w:val="32"/>
          <w:szCs w:val="32"/>
          <w:highlight w:val="none"/>
        </w:rPr>
        <w:t xml:space="preserve">分，得分率为</w:t>
      </w:r>
      <w:r>
        <w:rPr>
          <w:rFonts w:hint="eastAsia"/>
          <w:b w:val="0"/>
          <w:bCs w:val="0"/>
          <w:color w:val="auto"/>
          <w:sz w:val="32"/>
          <w:szCs w:val="32"/>
          <w:highlight w:val="none"/>
          <w:lang w:val="en-US" w:eastAsia="zh-CN"/>
        </w:rPr>
        <w:t xml:space="preserve">100</w:t>
      </w:r>
      <w:r>
        <w:rPr>
          <w:rFonts w:ascii="Times New Roman" w:eastAsia="仿宋_GB2312" w:hAnsi="Times New Roman" w:hint="eastAsia"/>
          <w:b w:val="0"/>
          <w:bCs w:val="0"/>
          <w:color w:val="auto"/>
          <w:sz w:val="32"/>
          <w:szCs w:val="32"/>
          <w:highlight w:val="none"/>
        </w:rPr>
        <w:t xml:space="preserve">%</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hint="eastAsia"/>
          <w:b w:val="0"/>
          <w:bCs w:val="0"/>
          <w:color w:val="auto"/>
          <w:sz w:val="32"/>
          <w:szCs w:val="32"/>
          <w:highlight w:val="none"/>
          <w:lang w:eastAsia="zh-CN"/>
        </w:rPr>
      </w:pPr>
      <w:r>
        <w:rPr>
          <w:rFonts w:ascii="Times New Roman" w:eastAsia="仿宋_GB2312" w:hAnsi="Times New Roman" w:hint="eastAsia"/>
          <w:b w:val="0"/>
          <w:bCs w:val="0"/>
          <w:color w:val="auto"/>
          <w:sz w:val="32"/>
          <w:szCs w:val="32"/>
          <w:highlight w:val="none"/>
        </w:rPr>
        <w:t xml:space="preserve">具体打分情况详见：</w:t>
      </w:r>
      <w:r>
        <w:rPr>
          <w:rFonts w:ascii="Times New Roman" w:eastAsia="仿宋_GB2312" w:hAnsi="Times New Roman" w:cs="Times New Roman" w:hint="default"/>
          <w:b w:val="0"/>
          <w:bCs w:val="0"/>
          <w:color w:val="auto"/>
          <w:highlight w:val="none"/>
        </w:rPr>
        <w:t xml:space="preserve">附件1综合评分表</w:t>
      </w:r>
      <w:r>
        <w:rPr>
          <w:rFonts w:hint="eastAsia"/>
          <w:b w:val="0"/>
          <w:bCs w:val="0"/>
          <w:color w:val="auto"/>
          <w:sz w:val="32"/>
          <w:szCs w:val="32"/>
          <w:highlight w:val="none"/>
          <w:lang w:eastAsia="zh-CN"/>
        </w:rPr>
        <w:t xml:space="preserve">：</w:t>
      </w:r>
    </w:p>
    <w:p>
      <w:pPr>
        <w:pageBreakBefore w:val="0"/>
        <w:kinsoku/>
        <w:wordWrap/>
        <w:overflowPunct/>
        <w:topLinePunct w:val="0"/>
        <w:autoSpaceDE/>
        <w:autoSpaceDN/>
        <w:bidi w:val="0"/>
        <w:adjustRightInd/>
        <w:snapToGrid/>
        <w:spacing w:line="560" w:lineRule="exact"/>
        <w:ind w:firstLine="640" w:firstLineChars="200"/>
        <w:jc w:val="center"/>
        <w:textAlignment w:val="auto"/>
        <w:rPr>
          <w:b/>
          <w:bCs/>
          <w:color w:val="auto"/>
          <w:sz w:val="32"/>
          <w:szCs w:val="32"/>
          <w:highlight w:val="none"/>
        </w:rPr>
      </w:pPr>
      <w:r>
        <w:rPr>
          <w:rFonts w:hint="eastAsia"/>
          <w:b/>
          <w:bCs/>
          <w:color w:val="auto"/>
          <w:sz w:val="32"/>
          <w:szCs w:val="32"/>
          <w:highlight w:val="none"/>
          <w:lang w:val="en-US" w:eastAsia="zh-CN"/>
        </w:rPr>
        <w:t xml:space="preserve">政协轮台县十五届委员会第四次会议经费</w:t>
      </w:r>
      <w:r>
        <w:rPr>
          <w:rFonts w:hint="eastAsia"/>
          <w:b/>
          <w:bCs/>
          <w:color w:val="auto"/>
          <w:sz w:val="32"/>
          <w:szCs w:val="32"/>
          <w:highlight w:val="none"/>
        </w:rPr>
        <w:t xml:space="preserve">项目评价得分情况</w:t>
      </w:r>
    </w:p>
    <w:tbl>
      <w:tblPr>
        <w:tblStyle w:val="NormalTable"/>
        <w:tblW w:w="7583" w:type="dxa"/>
        <w:jc w:val="center"/>
        <w:tblLayout w:type="fixed"/>
        <w:tblCellMar>
          <w:top w:w="0" w:type="dxa"/>
          <w:left w:w="108" w:type="dxa"/>
          <w:bottom w:w="0" w:type="dxa"/>
          <w:right w:w="108" w:type="dxa"/>
        </w:tblCellMar>
        <w:tblLook w:firstRow="0" w:lastRow="0" w:firstColumn="0" w:lastColumn="0" w:noHBand="1" w:noVBand="1"/>
      </w:tblPr>
      <w:tblGrid>
        <w:gridCol w:w="3137"/>
        <w:gridCol w:w="2168"/>
        <w:gridCol w:w="2278"/>
      </w:tblGrid>
      <w:tr>
        <w:tblPrEx>
          <w:tblW w:w="7583" w:type="dxa"/>
          <w:tblLayout w:type="fixed"/>
          <w:tblCellMar>
            <w:top w:w="0" w:type="dxa"/>
            <w:left w:w="108" w:type="dxa"/>
            <w:bottom w:w="0" w:type="dxa"/>
            <w:right w:w="108" w:type="dxa"/>
          </w:tblCellMar>
        </w:tblPrEx>
        <w:trPr>
          <w:trHeight w:val="90"/>
          <w:tblHeader/>
          <w:jc w:val="center"/>
        </w:trPr>
        <w:tc>
          <w:tcPr>
            <w:tcW w:w="3137" w:type="dxa"/>
            <w:tcBorders>
              <w:top w:val="single" w:sz="4" w:space="0" w:color="auto"/>
              <w:left w:val="single" w:sz="4" w:space="0" w:color="auto"/>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一级指标</w:t>
            </w:r>
          </w:p>
        </w:tc>
        <w:tc>
          <w:tcPr>
            <w:tcW w:w="216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权重分</w:t>
            </w:r>
          </w:p>
        </w:tc>
        <w:tc>
          <w:tcPr>
            <w:tcW w:w="2278" w:type="dxa"/>
            <w:tcBorders>
              <w:top w:val="single" w:sz="4" w:space="0" w:color="auto"/>
              <w:left w:val="nil"/>
              <w:bottom w:val="single" w:sz="4" w:space="0" w:color="auto"/>
              <w:right w:val="single" w:sz="4" w:space="0" w:color="auto"/>
            </w:tcBorders>
            <w:shd w:val="clear" w:color="000000" w:fill="BEBEBE"/>
            <w:vAlign w:val="center"/>
          </w:tcPr>
          <w:p>
            <w:pPr>
              <w:pageBreakBefore w:val="0"/>
              <w:kinsoku/>
              <w:wordWrap/>
              <w:overflowPunct/>
              <w:topLinePunct w:val="0"/>
              <w:autoSpaceDE/>
              <w:autoSpaceDN/>
              <w:bidi w:val="0"/>
              <w:adjustRightInd/>
              <w:snapToGrid/>
              <w:spacing w:line="560" w:lineRule="exact"/>
              <w:jc w:val="center"/>
              <w:textAlignment w:val="auto"/>
              <w:rPr>
                <w:b/>
                <w:bCs/>
                <w:color w:val="auto"/>
                <w:sz w:val="32"/>
                <w:szCs w:val="32"/>
                <w:highlight w:val="none"/>
              </w:rPr>
            </w:pPr>
            <w:r>
              <w:rPr>
                <w:rFonts w:hint="eastAsia"/>
                <w:b/>
                <w:bCs/>
                <w:color w:val="auto"/>
                <w:sz w:val="32"/>
                <w:szCs w:val="32"/>
                <w:highlight w:val="none"/>
              </w:rPr>
              <w:t xml:space="preserve">得分</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项目决策</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项目过程</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项目产出</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400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40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color w:val="auto"/>
                <w:sz w:val="32"/>
                <w:szCs w:val="32"/>
                <w:highlight w:val="none"/>
              </w:rPr>
            </w:pPr>
            <w:r>
              <w:rPr>
                <w:rFonts w:hint="eastAsia"/>
                <w:color w:val="auto"/>
                <w:sz w:val="32"/>
                <w:szCs w:val="32"/>
                <w:highlight w:val="none"/>
              </w:rPr>
              <w:t xml:space="preserve">项目效益</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color w:val="auto"/>
                <w:sz w:val="32"/>
                <w:szCs w:val="32"/>
                <w:highlight w:val="none"/>
                <w:lang w:val="en-US" w:eastAsia="zh-CN"/>
              </w:rPr>
            </w:pPr>
            <w:r>
              <w:rPr>
                <w:rFonts w:hint="eastAsia"/>
                <w:color w:val="auto"/>
                <w:sz w:val="32"/>
                <w:szCs w:val="32"/>
                <w:highlight w:val="none"/>
                <w:lang w:val="en-US" w:eastAsia="zh-CN"/>
              </w:rPr>
              <w:t xml:space="preserve">20</w:t>
            </w:r>
          </w:p>
        </w:tc>
      </w:tr>
      <w:tr>
        <w:tblPrEx>
          <w:tblW w:w="7583" w:type="dxa"/>
          <w:tblLayout w:type="fixed"/>
          <w:tblCellMar>
            <w:top w:w="0" w:type="dxa"/>
            <w:left w:w="108" w:type="dxa"/>
            <w:bottom w:w="0" w:type="dxa"/>
            <w:right w:w="108" w:type="dxa"/>
          </w:tblCellMar>
        </w:tblPrEx>
        <w:trPr>
          <w:trHeight w:val="340"/>
          <w:jc w:val="center"/>
        </w:trPr>
        <w:tc>
          <w:tcPr>
            <w:tcW w:w="3137" w:type="dxa"/>
            <w:tcBorders>
              <w:top w:val="nil"/>
              <w:left w:val="single" w:sz="4" w:space="0" w:color="auto"/>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cs="宋体"/>
                <w:b/>
                <w:bCs/>
                <w:color w:val="auto"/>
                <w:sz w:val="32"/>
                <w:szCs w:val="32"/>
                <w:highlight w:val="none"/>
              </w:rPr>
            </w:pPr>
            <w:r>
              <w:rPr>
                <w:rFonts w:cs="宋体" w:hint="eastAsia"/>
                <w:b/>
                <w:bCs/>
                <w:color w:val="auto"/>
                <w:sz w:val="32"/>
                <w:szCs w:val="32"/>
                <w:highlight w:val="none"/>
              </w:rPr>
              <w:t xml:space="preserve">合计</w:t>
            </w:r>
          </w:p>
        </w:tc>
        <w:tc>
          <w:tcPr>
            <w:tcW w:w="216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c>
          <w:tcPr>
            <w:tcW w:w="2278" w:type="dxa"/>
            <w:tcBorders>
              <w:top w:val="nil"/>
              <w:left w:val="nil"/>
              <w:bottom w:val="single" w:sz="4" w:space="0" w:color="auto"/>
              <w:right w:val="single" w:sz="4" w:space="0" w:color="auto"/>
            </w:tcBorders>
            <w:shd w:val="clear" w:color="auto" w:fill="auto"/>
            <w:vAlign w:val="center"/>
          </w:tcPr>
          <w:p>
            <w:pPr>
              <w:pageBreakBefore w:val="0"/>
              <w:kinsoku/>
              <w:wordWrap/>
              <w:overflowPunct/>
              <w:topLinePunct w:val="0"/>
              <w:autoSpaceDE/>
              <w:autoSpaceDN/>
              <w:bidi w:val="0"/>
              <w:adjustRightInd/>
              <w:snapToGrid/>
              <w:spacing w:line="560" w:lineRule="exact"/>
              <w:jc w:val="center"/>
              <w:textAlignment w:val="auto"/>
              <w:rPr>
                <w:rFonts w:eastAsia="仿宋_GB2312" w:hint="default"/>
                <w:b/>
                <w:bCs/>
                <w:color w:val="auto"/>
                <w:sz w:val="32"/>
                <w:szCs w:val="32"/>
                <w:highlight w:val="none"/>
                <w:lang w:val="en-US" w:eastAsia="zh-CN"/>
              </w:rPr>
            </w:pPr>
            <w:r>
              <w:rPr>
                <w:rFonts w:hint="eastAsia"/>
                <w:b/>
                <w:bCs/>
                <w:color w:val="auto"/>
                <w:sz w:val="32"/>
                <w:szCs w:val="32"/>
                <w:highlight w:val="none"/>
                <w:lang w:val="en-US" w:eastAsia="zh-CN"/>
              </w:rPr>
              <w:t xml:space="preserve">100</w:t>
            </w:r>
          </w:p>
        </w:tc>
      </w:tr>
    </w:tbl>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10" w:name="_Toc68703837"/>
      <w:r>
        <w:rPr>
          <w:rFonts w:ascii="宋体" w:eastAsia="宋体" w:hAnsi="宋体" w:hint="eastAsia"/>
          <w:color w:val="auto"/>
          <w:sz w:val="32"/>
          <w:szCs w:val="32"/>
          <w:highlight w:val="none"/>
        </w:rPr>
        <w:t xml:space="preserve">四、绩效评价指标分析</w:t>
      </w:r>
      <w:bookmarkEnd w:id="10"/>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1" w:name="_Toc68703838"/>
      <w:r>
        <w:rPr>
          <w:rFonts w:ascii="仿宋_GB2312" w:eastAsia="仿宋_GB2312" w:hint="eastAsia"/>
          <w:b/>
          <w:bCs/>
          <w:color w:val="auto"/>
          <w:sz w:val="32"/>
          <w:szCs w:val="32"/>
          <w:highlight w:val="none"/>
        </w:rPr>
        <w:t xml:space="preserve">（一）项目决策情况。</w:t>
      </w:r>
      <w:bookmarkEnd w:id="11"/>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项目决策类指标包括项目立项、绩效目标和资金投入三方面的内容，由6个三级指标构成，权重分值为20分，实际得分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立项依据充分性</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hint="eastAsia"/>
          <w:color w:val="auto"/>
          <w:sz w:val="32"/>
          <w:szCs w:val="32"/>
          <w:highlight w:val="none"/>
        </w:rPr>
        <w:t xml:space="preserve">项目</w:t>
      </w:r>
      <w:r>
        <w:rPr>
          <w:rFonts w:hint="eastAsia"/>
          <w:color w:val="auto"/>
          <w:sz w:val="32"/>
          <w:szCs w:val="32"/>
          <w:highlight w:val="none"/>
          <w:lang w:val="en-US" w:eastAsia="zh-CN"/>
        </w:rPr>
        <w:t xml:space="preserve">依据《中国人民政治协商会议章程》、《关于申请解决政协第十五届委员会第四次会议使用经费的请示》轮政协办[2024]5号文件设立，立项符合国家法律法规、国民经济发展规划和相关政策，符合行业发展规划和政策要求，与部门职责范围相符，属</w:t>
      </w:r>
      <w:r>
        <w:rPr>
          <w:rFonts w:hint="eastAsia"/>
          <w:color w:val="auto"/>
          <w:sz w:val="32"/>
          <w:szCs w:val="32"/>
          <w:highlight w:val="none"/>
          <w:lang w:val="en-US" w:eastAsia="zh-CN"/>
        </w:rPr>
        <w:t xml:space="preserve">干部</w:t>
      </w:r>
      <w:r>
        <w:rPr>
          <w:rFonts w:hint="eastAsia"/>
          <w:color w:val="auto"/>
          <w:sz w:val="32"/>
          <w:szCs w:val="32"/>
          <w:highlight w:val="none"/>
          <w:lang w:val="en-US" w:eastAsia="zh-CN"/>
        </w:rPr>
        <w:t xml:space="preserve">门参政议政职能范围及公共财政支持范围，符合中央、地方事权支出责任划分原则，与部门同类项目或部门内部相关项目未重复，</w:t>
      </w:r>
      <w:r>
        <w:rPr>
          <w:rFonts w:ascii="Times New Roman" w:eastAsia="仿宋_GB2312" w:hAnsi="Times New Roman" w:cs="Times New Roman" w:hint="default"/>
          <w:color w:val="auto"/>
          <w:sz w:val="32"/>
          <w:szCs w:val="32"/>
          <w:highlight w:val="none"/>
          <w:lang w:val="en-US" w:eastAsia="zh-CN"/>
        </w:rPr>
        <w:t xml:space="preserve">部门发展规划及职能文件等归档完整</w:t>
      </w:r>
      <w:r>
        <w:rPr>
          <w:rFonts w:ascii="Times New Roman" w:hAnsi="Times New Roman" w:cs="Times New Roman" w:hint="eastAsia"/>
          <w:color w:val="auto"/>
          <w:sz w:val="32"/>
          <w:szCs w:val="32"/>
          <w:highlight w:val="none"/>
          <w:lang w:val="en-US" w:eastAsia="zh-CN"/>
        </w:rPr>
        <w:t xml:space="preserve">，</w:t>
      </w:r>
      <w:r>
        <w:rPr>
          <w:rFonts w:hint="eastAsia"/>
          <w:color w:val="auto"/>
          <w:sz w:val="32"/>
          <w:szCs w:val="32"/>
          <w:highlight w:val="none"/>
          <w:lang w:val="en-US" w:eastAsia="zh-CN"/>
        </w:rPr>
        <w:t xml:space="preserve">项目立项依据充分</w:t>
      </w:r>
      <w:r>
        <w:rPr>
          <w:rFonts w:hint="eastAsia"/>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立项程序规范性</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rPr>
        <w:t xml:space="preserve">项目申请、设立过程符合相关要求，</w:t>
      </w:r>
      <w:r>
        <w:rPr>
          <w:rFonts w:ascii="Times New Roman" w:eastAsia="仿宋_GB2312" w:hAnsi="Times New Roman" w:cs="Times New Roman" w:hint="default"/>
          <w:color w:val="auto"/>
          <w:sz w:val="32"/>
          <w:szCs w:val="32"/>
          <w:highlight w:val="none"/>
        </w:rPr>
        <w:t xml:space="preserve">严格按照审批流程准备符合要求的文件、材料；</w:t>
      </w:r>
      <w:r>
        <w:rPr>
          <w:rFonts w:ascii="Times New Roman" w:eastAsia="仿宋_GB2312" w:hAnsi="Times New Roman" w:cs="Times New Roman" w:hint="default"/>
          <w:color w:val="auto"/>
          <w:sz w:val="32"/>
          <w:szCs w:val="32"/>
          <w:highlight w:val="none"/>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绩效目标合理性</w:t>
      </w:r>
    </w:p>
    <w:p>
      <w:pPr>
        <w:pageBreakBefore w:val="0"/>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ascii="Times New Roman" w:eastAsia="仿宋_GB2312" w:hAnsi="Times New Roman" w:cs="Times New Roman" w:hint="default"/>
          <w:color w:val="auto"/>
          <w:sz w:val="32"/>
          <w:szCs w:val="32"/>
          <w:highlight w:val="none"/>
          <w:lang w:val="en-US"/>
        </w:rPr>
        <w:t xml:space="preserve">年初结合实际工作内容</w:t>
      </w:r>
      <w:r>
        <w:rPr>
          <w:rFonts w:ascii="Times New Roman" w:eastAsia="仿宋_GB2312" w:hAnsi="Times New Roman" w:cs="Times New Roman" w:hint="default"/>
          <w:color w:val="auto"/>
          <w:sz w:val="32"/>
          <w:szCs w:val="32"/>
          <w:highlight w:val="none"/>
          <w:lang w:val="en-US" w:eastAsia="zh-CN"/>
        </w:rPr>
        <w:t xml:space="preserve">设定绩效目标</w:t>
      </w:r>
      <w:r>
        <w:rPr>
          <w:rFonts w:ascii="Times New Roman" w:eastAsia="仿宋_GB2312" w:hAnsi="Times New Roman" w:cs="Times New Roman" w:hint="default"/>
          <w:color w:val="auto"/>
          <w:sz w:val="32"/>
          <w:szCs w:val="32"/>
          <w:highlight w:val="none"/>
          <w:lang w:val="en-US"/>
        </w:rPr>
        <w:t xml:space="preserve">，绩效目标</w:t>
      </w:r>
      <w:r>
        <w:rPr>
          <w:rFonts w:ascii="Times New Roman" w:eastAsia="仿宋_GB2312" w:hAnsi="Times New Roman" w:cs="Times New Roman" w:hint="default"/>
          <w:color w:val="auto"/>
          <w:sz w:val="32"/>
          <w:szCs w:val="32"/>
          <w:highlight w:val="none"/>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绩效指标明确性</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2" w:name="_Hlk68699917"/>
      <w:r>
        <w:rPr>
          <w:rFonts w:ascii="Times New Roman" w:eastAsia="仿宋_GB2312" w:hAnsi="Times New Roman" w:cs="Times New Roman" w:hint="default"/>
          <w:color w:val="auto"/>
          <w:sz w:val="32"/>
          <w:szCs w:val="32"/>
          <w:highlight w:val="none"/>
          <w:lang w:val="en-US" w:eastAsia="zh-CN"/>
        </w:rPr>
        <w:t xml:space="preserve">项目设置了明确的预期产出效益和效果，将绩效目标细化分解为具体的绩效指标，绩效目标与项目目标任务数相对应，绩效目标设定的绩效指标清晰、细化、可衡量</w:t>
      </w:r>
      <w:r>
        <w:rPr>
          <w:rFonts w:ascii="Times New Roman" w:hAnsi="Times New Roman" w:cs="Times New Roman" w:hint="eastAsia"/>
          <w:color w:val="auto"/>
          <w:sz w:val="32"/>
          <w:szCs w:val="32"/>
          <w:highlight w:val="none"/>
          <w:lang w:val="en-US" w:eastAsia="zh-CN"/>
        </w:rPr>
        <w:t xml:space="preserve">，其中</w:t>
      </w:r>
      <w:r>
        <w:rPr>
          <w:rFonts w:hint="eastAsia"/>
          <w:color w:val="auto"/>
          <w:sz w:val="32"/>
          <w:szCs w:val="32"/>
          <w:highlight w:val="none"/>
          <w:lang w:eastAsia="zh-CN"/>
        </w:rPr>
        <w:t xml:space="preserve">：</w:t>
      </w:r>
      <w:r>
        <w:rPr>
          <w:rFonts w:hint="eastAsia"/>
          <w:color w:val="auto"/>
          <w:sz w:val="32"/>
          <w:szCs w:val="32"/>
          <w:highlight w:val="none"/>
        </w:rPr>
        <w:t xml:space="preserve">一级指标</w:t>
      </w:r>
      <w:r>
        <w:rPr>
          <w:rFonts w:cs="Times New Roman" w:hint="eastAsia"/>
          <w:b w:val="0"/>
          <w:bCs w:val="0"/>
          <w:color w:val="auto"/>
          <w:kern w:val="2"/>
          <w:sz w:val="32"/>
          <w:szCs w:val="32"/>
          <w:highlight w:val="none"/>
          <w:lang w:val="en-US" w:eastAsia="zh-CN" w:bidi="ar-SA"/>
        </w:rPr>
        <w:t xml:space="preserve">4</w:t>
      </w:r>
      <w:r>
        <w:rPr>
          <w:rFonts w:hint="eastAsia"/>
          <w:color w:val="auto"/>
          <w:sz w:val="32"/>
          <w:szCs w:val="32"/>
          <w:highlight w:val="none"/>
        </w:rPr>
        <w:t xml:space="preserve">条，二级指标</w:t>
      </w:r>
      <w:r>
        <w:rPr>
          <w:rFonts w:cs="Times New Roman" w:hint="eastAsia"/>
          <w:b w:val="0"/>
          <w:bCs w:val="0"/>
          <w:color w:val="auto"/>
          <w:kern w:val="2"/>
          <w:sz w:val="32"/>
          <w:szCs w:val="32"/>
          <w:highlight w:val="none"/>
          <w:lang w:val="en-US" w:eastAsia="zh-CN" w:bidi="ar-SA"/>
        </w:rPr>
        <w:t xml:space="preserve">6</w:t>
      </w:r>
      <w:r>
        <w:rPr>
          <w:rFonts w:hint="eastAsia"/>
          <w:color w:val="auto"/>
          <w:sz w:val="32"/>
          <w:szCs w:val="32"/>
          <w:highlight w:val="none"/>
        </w:rPr>
        <w:t xml:space="preserve">条，三级指标</w:t>
      </w:r>
      <w:r>
        <w:rPr>
          <w:rFonts w:cs="Times New Roman" w:hint="eastAsia"/>
          <w:b w:val="0"/>
          <w:bCs w:val="0"/>
          <w:color w:val="auto"/>
          <w:kern w:val="2"/>
          <w:sz w:val="32"/>
          <w:szCs w:val="32"/>
          <w:highlight w:val="none"/>
          <w:lang w:val="en-US" w:eastAsia="zh-CN" w:bidi="ar-SA"/>
        </w:rPr>
        <w:t xml:space="preserve">9</w:t>
      </w:r>
      <w:r>
        <w:rPr>
          <w:rFonts w:hint="eastAsia"/>
          <w:color w:val="auto"/>
          <w:sz w:val="32"/>
          <w:szCs w:val="32"/>
          <w:highlight w:val="none"/>
        </w:rPr>
        <w:t xml:space="preserve">条，量化指标</w:t>
      </w:r>
      <w:r>
        <w:rPr>
          <w:rFonts w:cs="Times New Roman" w:hint="eastAsia"/>
          <w:b w:val="0"/>
          <w:bCs w:val="0"/>
          <w:color w:val="auto"/>
          <w:kern w:val="2"/>
          <w:sz w:val="32"/>
          <w:szCs w:val="32"/>
          <w:highlight w:val="none"/>
          <w:lang w:val="en-US" w:eastAsia="zh-CN" w:bidi="ar-SA"/>
        </w:rPr>
        <w:t xml:space="preserve">7</w:t>
      </w:r>
      <w:r>
        <w:rPr>
          <w:rFonts w:hint="eastAsia"/>
          <w:color w:val="auto"/>
          <w:sz w:val="32"/>
          <w:szCs w:val="32"/>
          <w:highlight w:val="none"/>
        </w:rPr>
        <w:t xml:space="preserve">条，</w:t>
      </w:r>
      <w:r>
        <w:rPr>
          <w:rFonts w:hint="eastAsia"/>
          <w:color w:val="auto"/>
          <w:sz w:val="32"/>
          <w:szCs w:val="32"/>
          <w:highlight w:val="none"/>
          <w:lang w:val="en-US" w:eastAsia="zh-CN"/>
        </w:rPr>
        <w:t xml:space="preserve">量化率77.78%</w:t>
      </w:r>
      <w:r>
        <w:rPr>
          <w:rFonts w:hint="eastAsia"/>
          <w:color w:val="auto"/>
          <w:sz w:val="32"/>
          <w:szCs w:val="32"/>
          <w:highlight w:val="none"/>
        </w:rPr>
        <w:t xml:space="preserve">。</w:t>
      </w:r>
      <w:bookmarkEnd w:id="12"/>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此项权重分3分，得分3分。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default"/>
          <w:color w:val="auto"/>
          <w:sz w:val="32"/>
          <w:szCs w:val="32"/>
          <w:highlight w:val="none"/>
          <w:lang w:eastAsia="zh-CN"/>
        </w:rPr>
        <w:t xml:space="preserve">在预算编制过程中，</w:t>
      </w:r>
      <w:r>
        <w:rPr>
          <w:rFonts w:ascii="Times New Roman" w:eastAsia="仿宋_GB2312" w:hAnsi="Times New Roman" w:cs="Times New Roman" w:hint="default"/>
          <w:color w:val="auto"/>
          <w:sz w:val="32"/>
          <w:szCs w:val="32"/>
          <w:highlight w:val="none"/>
          <w:lang w:val="en-US" w:eastAsia="zh-CN"/>
        </w:rPr>
        <w:t xml:space="preserve">还</w:t>
      </w:r>
      <w:r>
        <w:rPr>
          <w:rFonts w:ascii="Times New Roman" w:eastAsia="仿宋_GB2312" w:hAnsi="Times New Roman" w:cs="Times New Roman" w:hint="default"/>
          <w:color w:val="auto"/>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6</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bookmarkStart w:id="13" w:name="_Toc68703839"/>
      <w:r>
        <w:rPr>
          <w:rFonts w:ascii="Times New Roman" w:eastAsia="仿宋_GB2312" w:hAnsi="Times New Roman" w:cs="Times New Roman" w:hint="default"/>
          <w:color w:val="auto"/>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仿宋_GB2312" w:eastAsia="仿宋_GB2312" w:hint="eastAsia"/>
          <w:b/>
          <w:bCs/>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r>
        <w:rPr>
          <w:rFonts w:ascii="仿宋_GB2312" w:eastAsia="仿宋_GB2312" w:hint="eastAsia"/>
          <w:b/>
          <w:bCs/>
          <w:color w:val="auto"/>
          <w:sz w:val="32"/>
          <w:szCs w:val="32"/>
          <w:highlight w:val="none"/>
        </w:rPr>
        <w:t xml:space="preserve">（二）项目过程情况。</w:t>
      </w:r>
      <w:bookmarkEnd w:id="13"/>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项目过程类指标包括资金管理和组织实施两方面的内容，由5个三级指标构成，权重分值为20分，实际得分</w:t>
      </w:r>
      <w:r>
        <w:rPr>
          <w:rFonts w:cs="Times New Roman" w:hint="eastAsia"/>
          <w:color w:val="auto"/>
          <w:sz w:val="32"/>
          <w:szCs w:val="32"/>
          <w:highlight w:val="none"/>
          <w:lang w:val="en-US" w:eastAsia="zh-CN"/>
        </w:rPr>
        <w:t xml:space="preserve">20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1</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资金到位率：</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本项目总投资</w:t>
      </w:r>
      <w:r>
        <w:rPr>
          <w:rFonts w:cs="Times New Roman" w:hint="eastAsia"/>
          <w:color w:val="auto"/>
          <w:sz w:val="32"/>
          <w:szCs w:val="32"/>
          <w:highlight w:val="none"/>
          <w:lang w:val="en-US" w:eastAsia="zh-CN"/>
        </w:rPr>
        <w:t xml:space="preserve">7.16</w:t>
      </w:r>
      <w:r>
        <w:rPr>
          <w:rFonts w:ascii="Times New Roman" w:eastAsia="仿宋_GB2312" w:hAnsi="Times New Roman" w:cs="Times New Roman" w:hint="default"/>
          <w:color w:val="auto"/>
          <w:sz w:val="32"/>
          <w:szCs w:val="32"/>
          <w:highlight w:val="none"/>
          <w:lang w:val="en-US" w:eastAsia="zh-CN"/>
        </w:rPr>
        <w:t xml:space="preserve">万元，财政资金及时足额到位，到位率</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%，预算资金按计划进度执行。</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2</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预算执行率</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ascii="Times New Roman" w:eastAsia="仿宋_GB2312" w:hAnsi="Times New Roman" w:cs="Times New Roman" w:hint="default"/>
          <w:color w:val="auto"/>
          <w:sz w:val="32"/>
          <w:szCs w:val="32"/>
          <w:highlight w:val="none"/>
          <w:lang w:val="en-US" w:eastAsia="zh-CN"/>
        </w:rPr>
        <w:t xml:space="preserve">预算编制较为详细，项目资金支出总体能够按照预算执行，预算资金支出</w:t>
      </w:r>
      <w:r>
        <w:rPr>
          <w:rFonts w:cs="Times New Roman" w:hint="eastAsia"/>
          <w:color w:val="auto"/>
          <w:sz w:val="32"/>
          <w:szCs w:val="32"/>
          <w:highlight w:val="none"/>
          <w:lang w:val="en-US" w:eastAsia="zh-CN"/>
        </w:rPr>
        <w:t xml:space="preserve">7.16</w:t>
      </w:r>
      <w:r>
        <w:rPr>
          <w:rFonts w:ascii="Times New Roman" w:eastAsia="仿宋_GB2312" w:hAnsi="Times New Roman" w:cs="Times New Roman" w:hint="default"/>
          <w:color w:val="auto"/>
          <w:sz w:val="32"/>
          <w:szCs w:val="32"/>
          <w:highlight w:val="none"/>
          <w:lang w:val="en-US" w:eastAsia="zh-CN"/>
        </w:rPr>
        <w:t xml:space="preserve">万元，预算执行率为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3</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bCs w:val="0"/>
          <w:color w:val="auto"/>
          <w:sz w:val="32"/>
          <w:szCs w:val="32"/>
          <w:highlight w:val="none"/>
          <w:lang w:eastAsia="zh-CN"/>
        </w:rPr>
      </w:pPr>
      <w:r>
        <w:rPr>
          <w:rFonts w:ascii="Times New Roman" w:eastAsia="仿宋_GB2312" w:hAnsi="Times New Roman" w:cs="Times New Roman" w:hint="default"/>
          <w:b w:val="0"/>
          <w:bCs w:val="0"/>
          <w:color w:val="auto"/>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pStyle w:val="Title"/>
        <w:pageBreakBefore w:val="0"/>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default"/>
          <w:b w:val="0"/>
          <w:bCs w:val="0"/>
          <w:color w:val="auto"/>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4</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此项权重分4分，得分4分。</w:t>
      </w:r>
    </w:p>
    <w:p>
      <w:pPr>
        <w:pageBreakBefore w:val="0"/>
        <w:kinsoku/>
        <w:wordWrap/>
        <w:overflowPunct/>
        <w:topLinePunct w:val="0"/>
        <w:autoSpaceDE/>
        <w:autoSpaceDN/>
        <w:bidi w:val="0"/>
        <w:adjustRightInd/>
        <w:snapToGrid/>
        <w:spacing w:line="560" w:lineRule="exact"/>
        <w:ind w:firstLine="640" w:firstLineChars="200"/>
        <w:jc w:val="left"/>
        <w:textAlignment w:val="auto"/>
        <w:rPr>
          <w:rFonts w:hint="eastAsia"/>
          <w:b/>
          <w:bCs/>
          <w:color w:val="auto"/>
          <w:sz w:val="32"/>
          <w:szCs w:val="32"/>
          <w:highlight w:val="none"/>
        </w:rPr>
      </w:pPr>
      <w:r>
        <w:rPr>
          <w:rFonts w:hint="eastAsia"/>
          <w:b/>
          <w:bCs/>
          <w:color w:val="auto"/>
          <w:sz w:val="32"/>
          <w:szCs w:val="32"/>
          <w:highlight w:val="none"/>
        </w:rPr>
        <w:t xml:space="preserve">5</w:t>
      </w:r>
      <w:r>
        <w:rPr>
          <w:rFonts w:hint="eastAsia"/>
          <w:b/>
          <w:bCs/>
          <w:color w:val="auto"/>
          <w:sz w:val="32"/>
          <w:szCs w:val="32"/>
          <w:highlight w:val="none"/>
          <w:lang w:val="en-US" w:eastAsia="zh-CN"/>
        </w:rPr>
        <w:t xml:space="preserve">.</w:t>
      </w:r>
      <w:r>
        <w:rPr>
          <w:rFonts w:hint="eastAsia"/>
          <w:b/>
          <w:bCs/>
          <w:color w:val="auto"/>
          <w:sz w:val="32"/>
          <w:szCs w:val="32"/>
          <w:highlight w:val="none"/>
        </w:rPr>
        <w:t xml:space="preserve">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color w:val="auto"/>
          <w:sz w:val="32"/>
          <w:szCs w:val="32"/>
          <w:highlight w:val="none"/>
          <w:lang w:val="en-US" w:eastAsia="zh-CN"/>
        </w:rPr>
        <w:t xml:space="preserve">单位</w:t>
      </w:r>
      <w:r>
        <w:rPr>
          <w:rFonts w:ascii="Times New Roman" w:eastAsia="仿宋_GB2312" w:hAnsi="Times New Roman" w:cs="Times New Roman" w:hint="default"/>
          <w:color w:val="auto"/>
          <w:sz w:val="32"/>
          <w:szCs w:val="32"/>
          <w:highlight w:val="none"/>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eastAsia="zh-CN"/>
        </w:rPr>
      </w:pPr>
      <w:r>
        <w:rPr>
          <w:rFonts w:ascii="Times New Roman" w:eastAsia="仿宋_GB2312" w:hAnsi="Times New Roman" w:cs="Times New Roman" w:hint="default"/>
          <w:color w:val="auto"/>
          <w:sz w:val="32"/>
          <w:szCs w:val="32"/>
          <w:highlight w:val="none"/>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eastAsia="zh-CN"/>
        </w:rPr>
        <w:t xml:space="preserve">综上所述，本项目的管理制度在执行过程中表现出了高度的有效性，既确保了项目的顺利进行，又实现了项目目标的有效达成。</w:t>
      </w:r>
    </w:p>
    <w:p>
      <w:pPr>
        <w:pStyle w:val="云拓正文2"/>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r>
        <w:rPr>
          <w:rFonts w:hint="eastAsia"/>
          <w:color w:val="auto"/>
          <w:sz w:val="32"/>
          <w:szCs w:val="32"/>
          <w:highlight w:val="none"/>
          <w:lang w:val="en-US" w:eastAsia="zh-CN"/>
        </w:rPr>
        <w:t xml:space="preserve">本项指标满分4分，得4分。</w:t>
      </w:r>
    </w:p>
    <w:p>
      <w:pPr>
        <w:pageBreakBefore w:val="0"/>
        <w:numPr>
          <w:ilvl w:val="0"/>
          <w:numId w:val="4"/>
        </w:numPr>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bCs/>
          <w:color w:val="auto"/>
          <w:sz w:val="32"/>
          <w:szCs w:val="32"/>
          <w:highlight w:val="none"/>
        </w:rPr>
      </w:pPr>
      <w:bookmarkStart w:id="14" w:name="_Toc68703840"/>
      <w:r>
        <w:rPr>
          <w:rFonts w:ascii="仿宋_GB2312" w:eastAsia="仿宋_GB2312" w:hint="eastAsia"/>
          <w:b/>
          <w:bCs/>
          <w:color w:val="auto"/>
          <w:sz w:val="32"/>
          <w:szCs w:val="32"/>
          <w:highlight w:val="none"/>
        </w:rPr>
        <w:t xml:space="preserve">项目产出情况。</w:t>
      </w:r>
      <w:bookmarkEnd w:id="14"/>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项目产出类指标包括产出数量、产出质量、产出时效、产出成本四方面的内容，由</w:t>
      </w:r>
      <w:r>
        <w:rPr>
          <w:rFonts w:cs="Times New Roman" w:hint="eastAsia"/>
          <w:b w:val="0"/>
          <w:bCs w:val="0"/>
          <w:color w:val="auto"/>
          <w:sz w:val="32"/>
          <w:szCs w:val="32"/>
          <w:highlight w:val="none"/>
          <w:lang w:val="en-US" w:eastAsia="zh-CN"/>
        </w:rPr>
        <w:t xml:space="preserve">9</w:t>
      </w:r>
      <w:r>
        <w:rPr>
          <w:rFonts w:ascii="Times New Roman" w:eastAsia="仿宋_GB2312" w:hAnsi="Times New Roman" w:cs="Times New Roman" w:hint="default"/>
          <w:color w:val="auto"/>
          <w:sz w:val="32"/>
          <w:szCs w:val="32"/>
          <w:highlight w:val="none"/>
          <w:lang w:val="en-US" w:eastAsia="zh-CN"/>
        </w:rPr>
        <w:t xml:space="preserve">个三级指标构成，权重分为40分，实际得分</w:t>
      </w:r>
      <w:r>
        <w:rPr>
          <w:rFonts w:cs="Times New Roman" w:hint="eastAsia"/>
          <w:color w:val="auto"/>
          <w:sz w:val="32"/>
          <w:szCs w:val="32"/>
          <w:highlight w:val="none"/>
          <w:lang w:val="en-US" w:eastAsia="zh-CN"/>
        </w:rPr>
        <w:t xml:space="preserve">40</w:t>
      </w:r>
      <w:r>
        <w:rPr>
          <w:rFonts w:ascii="Times New Roman" w:eastAsia="仿宋_GB2312" w:hAnsi="Times New Roman" w:cs="Times New Roman" w:hint="default"/>
          <w:color w:val="auto"/>
          <w:sz w:val="32"/>
          <w:szCs w:val="32"/>
          <w:highlight w:val="none"/>
          <w:lang w:val="en-US" w:eastAsia="zh-CN"/>
        </w:rPr>
        <w:t xml:space="preserve">分，得分率为</w:t>
      </w:r>
      <w:r>
        <w:rPr>
          <w:rFonts w:cs="Times New Roman" w:hint="eastAsia"/>
          <w:color w:val="auto"/>
          <w:sz w:val="32"/>
          <w:szCs w:val="32"/>
          <w:highlight w:val="none"/>
          <w:lang w:val="en-US" w:eastAsia="zh-CN"/>
        </w:rPr>
        <w:t xml:space="preserve">100</w:t>
      </w:r>
      <w:r>
        <w:rPr>
          <w:rFonts w:ascii="Times New Roman" w:eastAsia="仿宋_GB2312" w:hAnsi="Times New Roman" w:cs="Times New Roman" w:hint="default"/>
          <w:color w:val="auto"/>
          <w:sz w:val="32"/>
          <w:szCs w:val="32"/>
          <w:highlight w:val="none"/>
          <w:lang w:val="en-US" w:eastAsia="zh-CN"/>
        </w:rPr>
        <w:t xml:space="preserve">%。具体产出指标完成情况如下：</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w:t>
      </w:r>
      <w:r>
        <w:rPr>
          <w:rFonts w:hint="eastAsia"/>
          <w:b/>
          <w:bCs/>
          <w:color w:val="auto"/>
          <w:sz w:val="32"/>
          <w:szCs w:val="32"/>
          <w:highlight w:val="none"/>
        </w:rPr>
        <w:t xml:space="preserve">数量指标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参与政协委员会议人数</w:t>
      </w:r>
      <w:r>
        <w:rPr>
          <w:rFonts w:hint="eastAsia"/>
          <w:color w:val="auto"/>
          <w:sz w:val="32"/>
          <w:szCs w:val="32"/>
          <w:highlight w:val="none"/>
        </w:rPr>
        <w:t xml:space="preserve">，指标值：</w:t>
      </w:r>
      <w:r>
        <w:rPr>
          <w:rFonts w:hint="eastAsia"/>
          <w:color w:val="auto"/>
          <w:sz w:val="32"/>
          <w:szCs w:val="32"/>
          <w:highlight w:val="none"/>
          <w:lang w:val="en-US" w:eastAsia="zh-CN"/>
        </w:rPr>
        <w:t xml:space="preserve">&gt;=175人</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175人</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w:t>
      </w:r>
      <w:r>
        <w:rPr>
          <w:rFonts w:hint="eastAsia"/>
          <w:color w:val="auto"/>
          <w:sz w:val="32"/>
          <w:szCs w:val="32"/>
          <w:highlight w:val="none"/>
          <w:lang w:val="en-US" w:eastAsia="zh-CN"/>
        </w:rPr>
        <w:t xml:space="preserve">2</w:t>
      </w:r>
      <w:r>
        <w:rPr>
          <w:rFonts w:hint="eastAsia"/>
          <w:color w:val="auto"/>
          <w:sz w:val="32"/>
          <w:szCs w:val="32"/>
          <w:highlight w:val="none"/>
        </w:rPr>
        <w:t xml:space="preserve">：</w:t>
      </w:r>
      <w:r>
        <w:rPr>
          <w:rFonts w:hint="eastAsia"/>
          <w:color w:val="auto"/>
          <w:sz w:val="32"/>
          <w:szCs w:val="32"/>
          <w:highlight w:val="none"/>
          <w:lang w:eastAsia="zh-CN"/>
        </w:rPr>
        <w:t xml:space="preserve">组织政协委员会议次数</w:t>
      </w:r>
      <w:r>
        <w:rPr>
          <w:rFonts w:hint="eastAsia"/>
          <w:color w:val="auto"/>
          <w:sz w:val="32"/>
          <w:szCs w:val="32"/>
          <w:highlight w:val="none"/>
        </w:rPr>
        <w:t xml:space="preserve">，指标值：</w:t>
      </w:r>
      <w:r>
        <w:rPr>
          <w:rFonts w:hint="eastAsia"/>
          <w:color w:val="auto"/>
          <w:sz w:val="32"/>
          <w:szCs w:val="32"/>
          <w:highlight w:val="none"/>
          <w:lang w:val="en-US" w:eastAsia="zh-CN"/>
        </w:rPr>
        <w:t xml:space="preserve">&gt;=1次</w:t>
      </w:r>
      <w:r>
        <w:rPr>
          <w:rFonts w:hint="eastAsia"/>
          <w:color w:val="auto"/>
          <w:sz w:val="32"/>
          <w:szCs w:val="32"/>
          <w:highlight w:val="none"/>
        </w:rPr>
        <w:t xml:space="preserve">，实际完成值</w:t>
      </w:r>
      <w:r>
        <w:rPr>
          <w:rFonts w:hint="eastAsia"/>
          <w:color w:val="auto"/>
          <w:sz w:val="32"/>
          <w:szCs w:val="32"/>
          <w:highlight w:val="none"/>
          <w:lang w:eastAsia="zh-CN"/>
        </w:rPr>
        <w:t xml:space="preserve">：</w:t>
      </w:r>
      <w:r>
        <w:rPr>
          <w:rFonts w:hint="eastAsia"/>
          <w:color w:val="auto"/>
          <w:sz w:val="32"/>
          <w:szCs w:val="32"/>
          <w:highlight w:val="none"/>
          <w:lang w:val="en-US" w:eastAsia="zh-CN"/>
        </w:rPr>
        <w:t xml:space="preserve">1次</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r>
        <w:rPr>
          <w:rFonts w:hint="eastAsia"/>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hint="eastAsia"/>
          <w:color w:val="auto"/>
          <w:sz w:val="32"/>
          <w:szCs w:val="32"/>
          <w:highlight w:val="none"/>
        </w:rPr>
        <w:t xml:space="preserve">指标</w:t>
      </w:r>
      <w:r>
        <w:rPr>
          <w:rFonts w:hint="eastAsia"/>
          <w:color w:val="auto"/>
          <w:sz w:val="32"/>
          <w:szCs w:val="32"/>
          <w:highlight w:val="none"/>
          <w:lang w:val="en-US" w:eastAsia="zh-CN"/>
        </w:rPr>
        <w:t xml:space="preserve">3</w:t>
      </w:r>
      <w:r>
        <w:rPr>
          <w:rFonts w:hint="eastAsia"/>
          <w:color w:val="auto"/>
          <w:sz w:val="32"/>
          <w:szCs w:val="32"/>
          <w:highlight w:val="none"/>
        </w:rPr>
        <w:t xml:space="preserve">：</w:t>
      </w:r>
      <w:r>
        <w:rPr>
          <w:rFonts w:hint="eastAsia"/>
          <w:color w:val="auto"/>
          <w:sz w:val="32"/>
          <w:szCs w:val="32"/>
          <w:highlight w:val="none"/>
          <w:lang w:eastAsia="zh-CN"/>
        </w:rPr>
        <w:t xml:space="preserve">组织政协委员会议天数</w:t>
      </w:r>
      <w:r>
        <w:rPr>
          <w:rFonts w:hint="eastAsia"/>
          <w:color w:val="auto"/>
          <w:sz w:val="32"/>
          <w:szCs w:val="32"/>
          <w:highlight w:val="none"/>
        </w:rPr>
        <w:t xml:space="preserve">，指标值：&gt;=3.50天，实际完成值</w:t>
      </w:r>
      <w:r>
        <w:rPr>
          <w:rFonts w:hint="eastAsia"/>
          <w:color w:val="auto"/>
          <w:sz w:val="32"/>
          <w:szCs w:val="32"/>
          <w:highlight w:val="none"/>
          <w:lang w:eastAsia="zh-CN"/>
        </w:rPr>
        <w:t xml:space="preserve">：</w:t>
      </w:r>
      <w:r>
        <w:rPr>
          <w:rFonts w:hint="eastAsia"/>
          <w:color w:val="auto"/>
          <w:sz w:val="32"/>
          <w:szCs w:val="32"/>
          <w:highlight w:val="none"/>
        </w:rPr>
        <w:t xml:space="preserve">3.50天，指标完成率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hint="eastAsia"/>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w:t>
      </w:r>
      <w:r>
        <w:rPr>
          <w:rFonts w:hint="eastAsia"/>
          <w:b/>
          <w:bCs/>
          <w:color w:val="auto"/>
          <w:sz w:val="32"/>
          <w:szCs w:val="32"/>
          <w:highlight w:val="none"/>
        </w:rPr>
        <w:t xml:space="preserve">质量指标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会议出勤率</w:t>
      </w:r>
      <w:r>
        <w:rPr>
          <w:rFonts w:hint="eastAsia"/>
          <w:color w:val="auto"/>
          <w:sz w:val="32"/>
          <w:szCs w:val="32"/>
          <w:highlight w:val="none"/>
        </w:rPr>
        <w:t xml:space="preserve">，指标值：=100%，实际完成值</w:t>
      </w:r>
      <w:r>
        <w:rPr>
          <w:rFonts w:hint="eastAsia"/>
          <w:color w:val="auto"/>
          <w:sz w:val="32"/>
          <w:szCs w:val="32"/>
          <w:highlight w:val="none"/>
          <w:lang w:eastAsia="zh-CN"/>
        </w:rPr>
        <w:t xml:space="preserve">：100%</w:t>
      </w:r>
      <w:r>
        <w:rPr>
          <w:rFonts w:hint="eastAsia"/>
          <w:color w:val="auto"/>
          <w:sz w:val="32"/>
          <w:szCs w:val="32"/>
          <w:highlight w:val="none"/>
        </w:rPr>
        <w:t xml:space="preserve">，指标完成率100%，偏差原因：</w:t>
      </w:r>
      <w:r>
        <w:rPr>
          <w:rFonts w:hint="eastAsia"/>
          <w:color w:val="auto"/>
          <w:sz w:val="32"/>
          <w:szCs w:val="32"/>
          <w:highlight w:val="none"/>
          <w:lang w:eastAsia="zh-CN"/>
        </w:rPr>
        <w:t xml:space="preserve">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3.时效</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会议按期完成率</w:t>
      </w:r>
      <w:r>
        <w:rPr>
          <w:rFonts w:hint="eastAsia"/>
          <w:color w:val="auto"/>
          <w:sz w:val="32"/>
          <w:szCs w:val="32"/>
          <w:highlight w:val="none"/>
        </w:rPr>
        <w:t xml:space="preserve">，指标值：=100%，实际完成值</w:t>
      </w:r>
      <w:r>
        <w:rPr>
          <w:rFonts w:hint="eastAsia"/>
          <w:color w:val="auto"/>
          <w:sz w:val="32"/>
          <w:szCs w:val="32"/>
          <w:highlight w:val="none"/>
          <w:lang w:eastAsia="zh-CN"/>
        </w:rPr>
        <w:t xml:space="preserve">：</w:t>
      </w:r>
      <w:r>
        <w:rPr>
          <w:rFonts w:hint="eastAsia"/>
          <w:color w:val="auto"/>
          <w:sz w:val="32"/>
          <w:szCs w:val="32"/>
          <w:highlight w:val="none"/>
        </w:rPr>
        <w:t xml:space="preserve">100%，指标完成率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default"/>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此项权重分10分，得分10分。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4.成本</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eastAsia="仿宋_GB2312" w:hint="eastAsia"/>
          <w:color w:val="auto"/>
          <w:sz w:val="32"/>
          <w:szCs w:val="32"/>
          <w:highlight w:val="none"/>
          <w:lang w:eastAsia="zh-CN"/>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会议人均支出标准</w:t>
      </w:r>
      <w:r>
        <w:rPr>
          <w:rFonts w:hint="eastAsia"/>
          <w:color w:val="auto"/>
          <w:sz w:val="32"/>
          <w:szCs w:val="32"/>
          <w:highlight w:val="none"/>
        </w:rPr>
        <w:t xml:space="preserve">，指标值：&lt;=0.04万元/人，实际完成值</w:t>
      </w:r>
      <w:r>
        <w:rPr>
          <w:rFonts w:hint="eastAsia"/>
          <w:color w:val="auto"/>
          <w:sz w:val="32"/>
          <w:szCs w:val="32"/>
          <w:highlight w:val="none"/>
          <w:lang w:eastAsia="zh-CN"/>
        </w:rPr>
        <w:t xml:space="preserve">：</w:t>
      </w:r>
      <w:r>
        <w:rPr>
          <w:rFonts w:hint="eastAsia"/>
          <w:color w:val="auto"/>
          <w:sz w:val="32"/>
          <w:szCs w:val="32"/>
          <w:highlight w:val="none"/>
        </w:rPr>
        <w:t xml:space="preserve">0.04万元/人，指标完成率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bCs/>
          <w:color w:val="auto"/>
          <w:sz w:val="32"/>
          <w:szCs w:val="32"/>
          <w:highlight w:val="none"/>
        </w:rPr>
      </w:pPr>
      <w:bookmarkStart w:id="15" w:name="_Toc68703841"/>
      <w:r>
        <w:rPr>
          <w:rFonts w:ascii="仿宋_GB2312" w:eastAsia="仿宋_GB2312" w:hint="eastAsia"/>
          <w:b/>
          <w:bCs/>
          <w:color w:val="auto"/>
          <w:sz w:val="32"/>
          <w:szCs w:val="32"/>
          <w:highlight w:val="none"/>
        </w:rPr>
        <w:t xml:space="preserve">（</w:t>
      </w:r>
      <w:r>
        <w:rPr>
          <w:rFonts w:ascii="仿宋_GB2312" w:eastAsia="仿宋_GB2312" w:hint="eastAsia"/>
          <w:b/>
          <w:bCs/>
          <w:color w:val="auto"/>
          <w:sz w:val="32"/>
          <w:szCs w:val="32"/>
          <w:highlight w:val="none"/>
          <w:lang w:eastAsia="zh-CN"/>
        </w:rPr>
        <w:t xml:space="preserve">四</w:t>
      </w:r>
      <w:r>
        <w:rPr>
          <w:rFonts w:ascii="仿宋_GB2312" w:eastAsia="仿宋_GB2312" w:hint="eastAsia"/>
          <w:b/>
          <w:bCs/>
          <w:color w:val="auto"/>
          <w:sz w:val="32"/>
          <w:szCs w:val="32"/>
          <w:highlight w:val="none"/>
        </w:rPr>
        <w:t xml:space="preserve">）项目效益情况。</w:t>
      </w:r>
      <w:bookmarkEnd w:id="15"/>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1.社会效益</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rPr>
        <w:t xml:space="preserve">指标1：</w:t>
      </w:r>
      <w:r>
        <w:rPr>
          <w:rFonts w:hint="eastAsia"/>
          <w:color w:val="auto"/>
          <w:sz w:val="32"/>
          <w:szCs w:val="32"/>
          <w:highlight w:val="none"/>
          <w:lang w:val="en-US" w:eastAsia="zh-CN"/>
        </w:rPr>
        <w:t xml:space="preserve">基层政协委员参政议政推进民主建设</w:t>
      </w:r>
      <w:r>
        <w:rPr>
          <w:rFonts w:hint="eastAsia"/>
          <w:color w:val="auto"/>
          <w:sz w:val="32"/>
          <w:szCs w:val="32"/>
          <w:highlight w:val="none"/>
        </w:rPr>
        <w:t xml:space="preserve">，指标值：效果显著，实际完成值</w:t>
      </w:r>
      <w:r>
        <w:rPr>
          <w:rFonts w:hint="eastAsia"/>
          <w:color w:val="auto"/>
          <w:sz w:val="32"/>
          <w:szCs w:val="32"/>
          <w:highlight w:val="none"/>
          <w:lang w:eastAsia="zh-CN"/>
        </w:rPr>
        <w:t xml:space="preserve">：达成目标</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r>
        <w:rPr>
          <w:rFonts w:hint="eastAsia"/>
          <w:color w:val="auto"/>
          <w:sz w:val="32"/>
          <w:szCs w:val="32"/>
          <w:highlight w:val="none"/>
        </w:rPr>
        <w:t xml:space="preserve">；</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指标2：</w:t>
      </w:r>
      <w:r>
        <w:rPr>
          <w:rFonts w:hint="eastAsia"/>
          <w:color w:val="auto"/>
          <w:sz w:val="32"/>
          <w:szCs w:val="32"/>
          <w:highlight w:val="none"/>
          <w:lang w:val="en-US" w:eastAsia="zh-CN"/>
        </w:rPr>
        <w:t xml:space="preserve">提升基层政协委员履职效果</w:t>
      </w:r>
      <w:r>
        <w:rPr>
          <w:rFonts w:hint="eastAsia"/>
          <w:color w:val="auto"/>
          <w:sz w:val="32"/>
          <w:szCs w:val="32"/>
          <w:highlight w:val="none"/>
        </w:rPr>
        <w:t xml:space="preserve">，指标值：明显提升，实际完成值</w:t>
      </w:r>
      <w:r>
        <w:rPr>
          <w:rFonts w:hint="eastAsia"/>
          <w:color w:val="auto"/>
          <w:sz w:val="32"/>
          <w:szCs w:val="32"/>
          <w:highlight w:val="none"/>
          <w:lang w:eastAsia="zh-CN"/>
        </w:rPr>
        <w:t xml:space="preserve">：达成目标</w:t>
      </w:r>
      <w:r>
        <w:rPr>
          <w:rFonts w:hint="eastAsia"/>
          <w:color w:val="auto"/>
          <w:sz w:val="32"/>
          <w:szCs w:val="32"/>
          <w:highlight w:val="none"/>
        </w:rPr>
        <w:t xml:space="preserve">，指标完成率</w:t>
      </w:r>
      <w:r>
        <w:rPr>
          <w:rFonts w:hint="eastAsia"/>
          <w:color w:val="auto"/>
          <w:sz w:val="32"/>
          <w:szCs w:val="32"/>
          <w:highlight w:val="none"/>
          <w:lang w:val="en-US" w:eastAsia="zh-CN"/>
        </w:rPr>
        <w:t xml:space="preserve">100</w:t>
      </w:r>
      <w:r>
        <w:rPr>
          <w:rFonts w:hint="eastAsia"/>
          <w:color w:val="auto"/>
          <w:sz w:val="32"/>
          <w:szCs w:val="32"/>
          <w:highlight w:val="none"/>
        </w:rPr>
        <w:t xml:space="preserve">%，偏差原因：</w:t>
      </w:r>
      <w:r>
        <w:rPr>
          <w:rFonts w:hint="eastAsia"/>
          <w:color w:val="auto"/>
          <w:sz w:val="32"/>
          <w:szCs w:val="32"/>
          <w:highlight w:val="none"/>
          <w:lang w:eastAsia="zh-CN"/>
        </w:rPr>
        <w:t xml:space="preserve">无。</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b/>
          <w:bCs/>
          <w:color w:val="auto"/>
          <w:sz w:val="32"/>
          <w:szCs w:val="32"/>
          <w:highlight w:val="none"/>
        </w:rPr>
      </w:pPr>
      <w:r>
        <w:rPr>
          <w:rFonts w:hint="eastAsia"/>
          <w:b/>
          <w:bCs/>
          <w:color w:val="auto"/>
          <w:sz w:val="32"/>
          <w:szCs w:val="32"/>
          <w:highlight w:val="none"/>
          <w:lang w:val="en-US" w:eastAsia="zh-CN"/>
        </w:rPr>
        <w:t xml:space="preserve">2.满意度</w:t>
      </w:r>
      <w:r>
        <w:rPr>
          <w:rFonts w:hint="eastAsia"/>
          <w:b/>
          <w:bCs/>
          <w:color w:val="auto"/>
          <w:sz w:val="32"/>
          <w:szCs w:val="32"/>
          <w:highlight w:val="none"/>
        </w:rPr>
        <w:t xml:space="preserve">指标</w:t>
      </w:r>
      <w:r>
        <w:rPr>
          <w:rFonts w:hint="eastAsia"/>
          <w:b/>
          <w:bCs/>
          <w:color w:val="auto"/>
          <w:sz w:val="32"/>
          <w:szCs w:val="32"/>
          <w:highlight w:val="none"/>
          <w:lang w:eastAsia="zh-CN"/>
        </w:rPr>
        <w:t xml:space="preserve">完成情况</w:t>
      </w:r>
      <w:r>
        <w:rPr>
          <w:rFonts w:hint="eastAsia"/>
          <w:b/>
          <w:bCs/>
          <w:color w:val="auto"/>
          <w:sz w:val="32"/>
          <w:szCs w:val="32"/>
          <w:highlight w:val="none"/>
        </w:rPr>
        <w:t xml:space="preserve">：</w:t>
      </w:r>
    </w:p>
    <w:p>
      <w:pPr>
        <w:pStyle w:val="Title"/>
        <w:pageBreakBefore w:val="0"/>
        <w:kinsoku/>
        <w:wordWrap/>
        <w:overflowPunct/>
        <w:topLinePunct w:val="0"/>
        <w:autoSpaceDE/>
        <w:autoSpaceDN/>
        <w:bidi w:val="0"/>
        <w:adjustRightInd/>
        <w:snapToGrid/>
        <w:spacing w:before="0" w:after="0" w:line="560" w:lineRule="exact"/>
        <w:ind w:firstLine="640" w:firstLineChars="200"/>
        <w:jc w:val="left"/>
        <w:textAlignment w:val="auto"/>
        <w:rPr>
          <w:rFonts w:ascii="Times New Roman" w:eastAsia="仿宋_GB2312" w:hAnsi="Times New Roman" w:cs="Times New Roman" w:hint="eastAsia"/>
          <w:b w:val="0"/>
          <w:bCs w:val="0"/>
          <w:color w:val="auto"/>
          <w:kern w:val="2"/>
          <w:sz w:val="32"/>
          <w:szCs w:val="32"/>
          <w:highlight w:val="none"/>
          <w:lang w:val="en-US" w:eastAsia="zh-CN" w:bidi="ar-SA"/>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指标1：参会人员满意度，指标值：&gt;=90%，实际完成值：90%，指标完成率100%，偏差原因：无。</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ascii="Times New Roman" w:eastAsia="仿宋_GB2312" w:hAnsi="Times New Roman" w:cs="Times New Roman" w:hint="eastAsia"/>
          <w:b w:val="0"/>
          <w:bCs w:val="0"/>
          <w:color w:val="auto"/>
          <w:kern w:val="2"/>
          <w:sz w:val="32"/>
          <w:szCs w:val="32"/>
          <w:highlight w:val="none"/>
          <w:lang w:val="en-US" w:eastAsia="zh-CN" w:bidi="ar-SA"/>
        </w:rPr>
        <w:t xml:space="preserve">此项权重分10分，得分</w:t>
      </w:r>
      <w:r>
        <w:rPr>
          <w:rFonts w:cs="Times New Roman" w:hint="eastAsia"/>
          <w:b w:val="0"/>
          <w:bCs w:val="0"/>
          <w:color w:val="auto"/>
          <w:kern w:val="2"/>
          <w:sz w:val="32"/>
          <w:szCs w:val="32"/>
          <w:highlight w:val="none"/>
          <w:lang w:val="en-US" w:eastAsia="zh-CN" w:bidi="ar-SA"/>
        </w:rPr>
        <w:t xml:space="preserve">10</w:t>
      </w:r>
      <w:r>
        <w:rPr>
          <w:rFonts w:ascii="Times New Roman" w:eastAsia="仿宋_GB2312" w:hAnsi="Times New Roman" w:cs="Times New Roman" w:hint="eastAsia"/>
          <w:b w:val="0"/>
          <w:bCs w:val="0"/>
          <w:color w:val="auto"/>
          <w:kern w:val="2"/>
          <w:sz w:val="32"/>
          <w:szCs w:val="32"/>
          <w:highlight w:val="none"/>
          <w:lang w:val="en-US" w:eastAsia="zh-CN" w:bidi="ar-SA"/>
        </w:rPr>
        <w:t xml:space="preserve">分。</w:t>
      </w:r>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Ansi="等线 Light" w:hAnsiTheme="majorHAnsi" w:cs="Times New Roman" w:cstheme="majorBidi" w:hint="eastAsia"/>
          <w:b/>
          <w:bCs/>
          <w:color w:val="auto"/>
          <w:kern w:val="2"/>
          <w:sz w:val="32"/>
          <w:szCs w:val="32"/>
          <w:highlight w:val="none"/>
          <w:lang w:val="en-US" w:bidi="ar-SA"/>
        </w:rPr>
      </w:pPr>
      <w:bookmarkStart w:id="16" w:name="_Toc68703842"/>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五</w:t>
      </w:r>
      <w:r>
        <w:rPr>
          <w:rFonts w:ascii="仿宋_GB2312" w:eastAsia="仿宋_GB2312" w:hAnsi="等线 Light" w:hAnsiTheme="majorHAnsi" w:cs="Times New Roman" w:cstheme="majorBidi" w:hint="eastAsia"/>
          <w:b/>
          <w:bCs/>
          <w:color w:val="auto"/>
          <w:kern w:val="2"/>
          <w:sz w:val="32"/>
          <w:szCs w:val="32"/>
          <w:highlight w:val="none"/>
          <w:lang w:val="en-US" w:eastAsia="zh-CN" w:bidi="ar-SA"/>
        </w:rPr>
        <w:t xml:space="preserve">）</w:t>
      </w:r>
      <w:r>
        <w:rPr>
          <w:rFonts w:ascii="仿宋_GB2312" w:eastAsia="仿宋_GB2312" w:hAnsi="等线 Light" w:hAnsiTheme="majorHAnsi" w:cs="Times New Roman" w:cstheme="majorBidi" w:hint="eastAsia"/>
          <w:b/>
          <w:bCs/>
          <w:color w:val="auto"/>
          <w:kern w:val="2"/>
          <w:sz w:val="32"/>
          <w:szCs w:val="32"/>
          <w:highlight w:val="none"/>
          <w:lang w:val="en-US" w:bidi="ar-SA"/>
        </w:rPr>
        <w:t xml:space="preserve">、预算执行进度与绩效指标总体完成率偏差</w:t>
      </w:r>
    </w:p>
    <w:p>
      <w:pPr>
        <w:pStyle w:val="闻政-正文段落文字"/>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color w:val="auto"/>
          <w:kern w:val="2"/>
          <w:sz w:val="32"/>
          <w:szCs w:val="32"/>
          <w:highlight w:val="none"/>
          <w:lang w:val="en-US" w:eastAsia="zh-CN" w:bidi="ar-SA"/>
        </w:rPr>
      </w:pPr>
      <w:r>
        <w:rPr>
          <w:rFonts w:ascii="Times New Roman" w:eastAsia="仿宋_GB2312" w:hAnsi="Times New Roman" w:cs="Times New Roman" w:hint="eastAsia"/>
          <w:color w:val="auto"/>
          <w:kern w:val="2"/>
          <w:sz w:val="32"/>
          <w:szCs w:val="32"/>
          <w:highlight w:val="none"/>
          <w:lang w:val="en-US" w:eastAsia="zh-CN" w:bidi="ar-SA"/>
        </w:rPr>
        <w:t xml:space="preserve">政协轮台县十五届委员会第四次会议经费项目年初预算</w:t>
      </w:r>
      <w:r>
        <w:rPr>
          <w:rFonts w:cs="Times New Roman" w:hint="eastAsia"/>
          <w:color w:val="auto"/>
          <w:kern w:val="2"/>
          <w:sz w:val="32"/>
          <w:szCs w:val="32"/>
          <w:highlight w:val="none"/>
          <w:lang w:val="en-US" w:eastAsia="zh-CN" w:bidi="ar-SA"/>
        </w:rPr>
        <w:t xml:space="preserve">7.16</w:t>
      </w:r>
      <w:r>
        <w:rPr>
          <w:rFonts w:ascii="Times New Roman" w:eastAsia="仿宋_GB2312" w:hAnsi="Times New Roman" w:cs="Times New Roman" w:hint="eastAsia"/>
          <w:color w:val="auto"/>
          <w:kern w:val="2"/>
          <w:sz w:val="32"/>
          <w:szCs w:val="32"/>
          <w:highlight w:val="none"/>
          <w:lang w:val="en-US" w:eastAsia="zh-CN" w:bidi="ar-SA"/>
        </w:rPr>
        <w:t xml:space="preserve">万元，全年预算</w:t>
      </w:r>
      <w:r>
        <w:rPr>
          <w:rFonts w:cs="Times New Roman" w:hint="eastAsia"/>
          <w:color w:val="auto"/>
          <w:kern w:val="2"/>
          <w:sz w:val="32"/>
          <w:szCs w:val="32"/>
          <w:highlight w:val="none"/>
          <w:lang w:val="en-US" w:eastAsia="zh-CN" w:bidi="ar-SA"/>
        </w:rPr>
        <w:t xml:space="preserve">7.16</w:t>
      </w:r>
      <w:r>
        <w:rPr>
          <w:rFonts w:ascii="Times New Roman" w:eastAsia="仿宋_GB2312" w:hAnsi="Times New Roman" w:cs="Times New Roman" w:hint="eastAsia"/>
          <w:color w:val="auto"/>
          <w:kern w:val="2"/>
          <w:sz w:val="32"/>
          <w:szCs w:val="32"/>
          <w:highlight w:val="none"/>
          <w:lang w:val="en-US" w:eastAsia="zh-CN" w:bidi="ar-SA"/>
        </w:rPr>
        <w:t xml:space="preserve">万元，实际支出</w:t>
      </w:r>
      <w:r>
        <w:rPr>
          <w:rFonts w:cs="Times New Roman" w:hint="eastAsia"/>
          <w:color w:val="auto"/>
          <w:kern w:val="2"/>
          <w:sz w:val="32"/>
          <w:szCs w:val="32"/>
          <w:highlight w:val="none"/>
          <w:lang w:val="en-US" w:eastAsia="zh-CN" w:bidi="ar-SA"/>
        </w:rPr>
        <w:t xml:space="preserve">7.16</w:t>
      </w:r>
      <w:r>
        <w:rPr>
          <w:rFonts w:ascii="Times New Roman" w:eastAsia="仿宋_GB2312" w:hAnsi="Times New Roman" w:cs="Times New Roman" w:hint="eastAsia"/>
          <w:color w:val="auto"/>
          <w:kern w:val="2"/>
          <w:sz w:val="32"/>
          <w:szCs w:val="32"/>
          <w:highlight w:val="none"/>
          <w:lang w:val="en-US" w:eastAsia="zh-CN" w:bidi="ar-SA"/>
        </w:rPr>
        <w:t xml:space="preserve">万元，预算执行率为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%，项目绩效指标总体完成率为</w:t>
      </w:r>
      <w:r>
        <w:rPr>
          <w:rFonts w:cs="Times New Roman" w:hint="eastAsia"/>
          <w:color w:val="auto"/>
          <w:kern w:val="2"/>
          <w:sz w:val="32"/>
          <w:szCs w:val="32"/>
          <w:highlight w:val="none"/>
          <w:lang w:val="en-US" w:eastAsia="zh-CN" w:bidi="ar-SA"/>
        </w:rPr>
        <w:t xml:space="preserve">100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总体</w:t>
      </w:r>
      <w:r>
        <w:rPr>
          <w:rFonts w:ascii="Times New Roman" w:eastAsia="仿宋_GB2312" w:hAnsi="Times New Roman" w:cs="Times New Roman" w:hint="eastAsia"/>
          <w:color w:val="auto"/>
          <w:kern w:val="2"/>
          <w:sz w:val="32"/>
          <w:szCs w:val="32"/>
          <w:highlight w:val="none"/>
          <w:lang w:val="en-US" w:eastAsia="zh-CN" w:bidi="ar-SA"/>
        </w:rPr>
        <w:t xml:space="preserve">偏差率为</w:t>
      </w:r>
      <w:r>
        <w:rPr>
          <w:rFonts w:cs="Times New Roman" w:hint="eastAsia"/>
          <w:color w:val="auto"/>
          <w:kern w:val="2"/>
          <w:sz w:val="32"/>
          <w:szCs w:val="32"/>
          <w:highlight w:val="none"/>
          <w:lang w:val="en-US" w:eastAsia="zh-CN" w:bidi="ar-SA"/>
        </w:rPr>
        <w:t xml:space="preserve">0</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偏差</w:t>
      </w:r>
      <w:r>
        <w:rPr>
          <w:rFonts w:ascii="Times New Roman" w:eastAsia="仿宋_GB2312" w:hAnsi="Times New Roman" w:cs="Times New Roman" w:hint="eastAsia"/>
          <w:color w:val="auto"/>
          <w:kern w:val="2"/>
          <w:sz w:val="32"/>
          <w:szCs w:val="32"/>
          <w:highlight w:val="none"/>
          <w:lang w:val="en-US" w:eastAsia="zh-CN" w:bidi="ar-SA"/>
        </w:rPr>
        <w:t xml:space="preserve">原因</w:t>
      </w:r>
      <w:r>
        <w:rPr>
          <w:rFonts w:cs="Times New Roman" w:hint="eastAsia"/>
          <w:color w:val="auto"/>
          <w:kern w:val="2"/>
          <w:sz w:val="32"/>
          <w:szCs w:val="32"/>
          <w:highlight w:val="none"/>
          <w:lang w:val="en-US" w:eastAsia="zh-CN" w:bidi="ar-SA"/>
        </w:rPr>
        <w:t xml:space="preserve">：无</w:t>
      </w:r>
      <w:r>
        <w:rPr>
          <w:rFonts w:ascii="Times New Roman" w:eastAsia="仿宋_GB2312" w:hAnsi="Times New Roman" w:cs="Times New Roman" w:hint="eastAsia"/>
          <w:color w:val="auto"/>
          <w:kern w:val="2"/>
          <w:sz w:val="32"/>
          <w:szCs w:val="32"/>
          <w:highlight w:val="none"/>
          <w:lang w:val="en-US" w:eastAsia="zh-CN" w:bidi="ar-SA"/>
        </w:rPr>
        <w:t xml:space="preserve">，</w:t>
      </w:r>
      <w:r>
        <w:rPr>
          <w:rFonts w:ascii="Times New Roman" w:eastAsia="仿宋_GB2312" w:hAnsi="Times New Roman" w:cs="Times New Roman" w:hint="eastAsia"/>
          <w:color w:val="auto"/>
          <w:kern w:val="2"/>
          <w:sz w:val="32"/>
          <w:szCs w:val="32"/>
          <w:highlight w:val="none"/>
          <w:lang w:val="en-US" w:bidi="ar-SA"/>
        </w:rPr>
        <w:t xml:space="preserve">改进</w:t>
      </w:r>
      <w:r>
        <w:rPr>
          <w:rFonts w:ascii="Times New Roman" w:eastAsia="仿宋_GB2312" w:hAnsi="Times New Roman" w:cs="Times New Roman" w:hint="eastAsia"/>
          <w:color w:val="auto"/>
          <w:kern w:val="2"/>
          <w:sz w:val="32"/>
          <w:szCs w:val="32"/>
          <w:highlight w:val="none"/>
          <w:lang w:val="en-US" w:eastAsia="zh-CN" w:bidi="ar-SA"/>
        </w:rPr>
        <w:t xml:space="preserve">措施</w:t>
      </w:r>
      <w:r>
        <w:rPr>
          <w:rFonts w:cs="Times New Roman" w:hint="eastAsia"/>
          <w:color w:val="auto"/>
          <w:kern w:val="2"/>
          <w:sz w:val="32"/>
          <w:szCs w:val="32"/>
          <w:highlight w:val="none"/>
          <w:lang w:val="en-US" w:eastAsia="zh-CN" w:bidi="ar-SA"/>
        </w:rPr>
        <w:t xml:space="preserve">：无</w:t>
      </w:r>
      <w:r>
        <w:rPr>
          <w:rFonts w:ascii="Times New Roman" w:eastAsia="仿宋_GB2312" w:hAnsi="Times New Roman" w:cs="Times New Roman" w:hint="eastAsia"/>
          <w:color w:val="auto"/>
          <w:kern w:val="2"/>
          <w:sz w:val="32"/>
          <w:szCs w:val="32"/>
          <w:highlight w:val="none"/>
          <w:lang w:val="en-US" w:eastAsia="zh-CN" w:bidi="ar-SA"/>
        </w:rPr>
        <w:t xml:space="preserve">。</w:t>
      </w:r>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r>
        <w:rPr>
          <w:rFonts w:ascii="宋体" w:eastAsia="宋体" w:hAnsi="宋体" w:hint="eastAsia"/>
          <w:color w:val="auto"/>
          <w:sz w:val="32"/>
          <w:szCs w:val="32"/>
          <w:highlight w:val="none"/>
          <w:lang w:val="en-US" w:eastAsia="zh-CN"/>
        </w:rPr>
        <w:t xml:space="preserve">五</w:t>
      </w:r>
      <w:r>
        <w:rPr>
          <w:rFonts w:ascii="宋体" w:eastAsia="宋体" w:hAnsi="宋体" w:hint="eastAsia"/>
          <w:color w:val="auto"/>
          <w:sz w:val="32"/>
          <w:szCs w:val="32"/>
          <w:highlight w:val="none"/>
        </w:rPr>
        <w:t xml:space="preserve">、主要经验及做法、存在的问题及原因分析</w:t>
      </w:r>
      <w:bookmarkEnd w:id="16"/>
    </w:p>
    <w:p>
      <w:pPr>
        <w:pageBreakBefore w:val="0"/>
        <w:kinsoku/>
        <w:wordWrap/>
        <w:overflowPunct/>
        <w:topLinePunct w:val="0"/>
        <w:autoSpaceDE/>
        <w:autoSpaceDN/>
        <w:bidi w:val="0"/>
        <w:adjustRightInd/>
        <w:snapToGrid/>
        <w:spacing w:line="560" w:lineRule="exact"/>
        <w:ind w:firstLine="640" w:firstLineChars="200"/>
        <w:textAlignment w:val="auto"/>
        <w:rPr>
          <w:rFonts w:ascii="仿宋_GB2312" w:eastAsia="仿宋_GB2312" w:hint="eastAsia"/>
          <w:b w:val="0"/>
          <w:bCs w:val="0"/>
          <w:color w:val="auto"/>
          <w:sz w:val="32"/>
          <w:szCs w:val="32"/>
          <w:highlight w:val="none"/>
        </w:rPr>
      </w:pPr>
      <w:bookmarkStart w:id="17" w:name="_Toc68703843"/>
      <w:r>
        <w:rPr>
          <w:rFonts w:ascii="仿宋_GB2312" w:eastAsia="仿宋_GB2312" w:hint="eastAsia"/>
          <w:b/>
          <w:bCs/>
          <w:color w:val="auto"/>
          <w:sz w:val="32"/>
          <w:szCs w:val="32"/>
          <w:highlight w:val="none"/>
        </w:rPr>
        <w:t xml:space="preserve">（一）主要经验及做法</w:t>
      </w:r>
      <w:bookmarkEnd w:id="17"/>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r>
        <w:rPr>
          <w:rFonts w:hint="eastAsia"/>
          <w:color w:val="auto"/>
          <w:sz w:val="32"/>
          <w:szCs w:val="32"/>
          <w:highlight w:val="none"/>
          <w:lang w:val="en-US" w:eastAsia="zh-CN"/>
        </w:rPr>
        <w:t xml:space="preserve">1.</w:t>
      </w:r>
      <w:r>
        <w:rPr>
          <w:rFonts w:hint="eastAsia"/>
          <w:color w:val="auto"/>
          <w:sz w:val="32"/>
          <w:szCs w:val="32"/>
          <w:highlight w:val="none"/>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bookmarkStart w:id="18" w:name="_Toc68703844"/>
    </w:p>
    <w:p>
      <w:pPr>
        <w:pageBreakBefore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val="0"/>
          <w:color w:val="auto"/>
          <w:kern w:val="2"/>
          <w:sz w:val="32"/>
          <w:szCs w:val="32"/>
          <w:highlight w:val="none"/>
          <w:lang w:val="en-US" w:eastAsia="zh-CN" w:bidi="ar-SA"/>
        </w:rPr>
      </w:pPr>
      <w:r>
        <w:rPr>
          <w:rFonts w:cs="Times New Roman" w:hint="eastAsia"/>
          <w:b w:val="0"/>
          <w:color w:val="auto"/>
          <w:kern w:val="2"/>
          <w:sz w:val="32"/>
          <w:szCs w:val="32"/>
          <w:highlight w:val="none"/>
          <w:lang w:val="en-US" w:eastAsia="zh-CN" w:bidi="ar-SA"/>
        </w:rPr>
        <w:t xml:space="preserve">2</w:t>
      </w:r>
      <w:r>
        <w:rPr>
          <w:rFonts w:ascii="Times New Roman" w:eastAsia="仿宋_GB2312" w:hAnsi="Times New Roman" w:cs="Times New Roman" w:hint="eastAsia"/>
          <w:b w:val="0"/>
          <w:color w:val="auto"/>
          <w:kern w:val="2"/>
          <w:sz w:val="32"/>
          <w:szCs w:val="32"/>
          <w:highlight w:val="none"/>
          <w:lang w:val="en-US" w:eastAsia="zh-CN" w:bidi="ar-SA"/>
        </w:rPr>
        <w:t xml:space="preserve">.制定绩效考核制度，推动项目高效落地。根据实施方案，合理的设置绩效考核指标，注重定量指标和定性指标的配比，用量化的指标来体现项目的完成情况；二是做好预算支出管理，优化资金使用效率。建立预算管理考评机制,将预算管理情况作为领导晋升考核、资金发放的标准，调动人员执行预算管理积极性。有效提高资金管理水平和使用效率。</w:t>
      </w:r>
    </w:p>
    <w:p>
      <w:pPr>
        <w:pStyle w:val="Heading2"/>
        <w:pageBreakBefore w:val="0"/>
        <w:kinsoku/>
        <w:wordWrap/>
        <w:overflowPunct/>
        <w:topLinePunct w:val="0"/>
        <w:autoSpaceDE/>
        <w:autoSpaceDN/>
        <w:bidi w:val="0"/>
        <w:adjustRightInd/>
        <w:snapToGrid/>
        <w:spacing w:before="0" w:after="0" w:line="560" w:lineRule="exact"/>
        <w:ind w:firstLine="640" w:firstLineChars="200"/>
        <w:textAlignment w:val="auto"/>
        <w:rPr>
          <w:rFonts w:ascii="仿宋_GB2312" w:eastAsia="仿宋_GB2312" w:hint="eastAsia"/>
          <w:b w:val="0"/>
          <w:bCs w:val="0"/>
          <w:color w:val="auto"/>
          <w:sz w:val="32"/>
          <w:szCs w:val="32"/>
          <w:highlight w:val="none"/>
          <w:lang w:eastAsia="zh-CN"/>
        </w:rPr>
      </w:pPr>
      <w:r>
        <w:rPr>
          <w:rFonts w:ascii="仿宋_GB2312" w:eastAsia="仿宋_GB2312" w:hint="eastAsia"/>
          <w:b/>
          <w:bCs/>
          <w:color w:val="auto"/>
          <w:sz w:val="32"/>
          <w:szCs w:val="32"/>
          <w:highlight w:val="none"/>
        </w:rPr>
        <w:t xml:space="preserve">（二）存在的问题及原因分析</w:t>
      </w:r>
      <w:bookmarkEnd w:id="18"/>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lang w:val="en-US" w:eastAsia="zh-CN"/>
        </w:rPr>
      </w:pPr>
      <w:r>
        <w:rPr>
          <w:rFonts w:ascii="Times New Roman" w:eastAsia="仿宋_GB2312" w:hAnsi="Times New Roman" w:cs="Times New Roman" w:hint="default"/>
          <w:color w:val="auto"/>
          <w:sz w:val="32"/>
          <w:szCs w:val="32"/>
          <w:highlight w:val="none"/>
          <w:lang w:val="en-US" w:eastAsia="zh-CN"/>
        </w:rPr>
        <w:t xml:space="preserve">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r>
        <w:rPr>
          <w:rFonts w:hint="eastAsia"/>
          <w:color w:val="auto"/>
          <w:sz w:val="32"/>
          <w:szCs w:val="32"/>
          <w:highlight w:val="none"/>
          <w:lang w:val="en-US" w:eastAsia="zh-CN"/>
        </w:rPr>
        <w:t xml:space="preserve">2.</w:t>
      </w:r>
      <w:r>
        <w:rPr>
          <w:rFonts w:hint="eastAsia"/>
          <w:color w:val="auto"/>
          <w:sz w:val="32"/>
          <w:szCs w:val="32"/>
          <w:highlight w:val="none"/>
        </w:rPr>
        <w:t xml:space="preserve">因轮岗、调动、等因素使我单位绩效工作人员流动频繁，造成了工作衔接不到位的情况。</w:t>
      </w:r>
    </w:p>
    <w:p>
      <w:pPr>
        <w:pageBreakBefore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highlight w:val="none"/>
        </w:rPr>
      </w:pPr>
      <w:bookmarkStart w:id="19" w:name="_Toc68703845"/>
      <w:r>
        <w:rPr>
          <w:rFonts w:hint="eastAsia"/>
          <w:color w:val="auto"/>
          <w:sz w:val="32"/>
          <w:szCs w:val="32"/>
          <w:highlight w:val="none"/>
          <w:lang w:val="en-US" w:eastAsia="zh-CN"/>
        </w:rPr>
        <w:t xml:space="preserve">3.</w:t>
      </w:r>
      <w:r>
        <w:rPr>
          <w:rFonts w:hint="eastAsia"/>
          <w:color w:val="auto"/>
          <w:sz w:val="32"/>
          <w:szCs w:val="32"/>
          <w:highlight w:val="none"/>
        </w:rPr>
        <w:t xml:space="preserve">对项目绩效的认识还不够深入，相关知识了解还不够、掌握还不够多，把绩效管理简单等同于工作目标、工作考核和业务管理。</w:t>
      </w:r>
    </w:p>
    <w:p>
      <w:pPr>
        <w:pageBreakBefore w:val="0"/>
        <w:kinsoku/>
        <w:wordWrap/>
        <w:overflowPunct/>
        <w:topLinePunct w:val="0"/>
        <w:autoSpaceDE/>
        <w:autoSpaceDN/>
        <w:bidi w:val="0"/>
        <w:adjustRightInd/>
        <w:snapToGrid/>
        <w:spacing w:line="560" w:lineRule="exact"/>
        <w:ind w:firstLine="640" w:firstLineChars="200"/>
        <w:textAlignment w:val="auto"/>
        <w:rPr>
          <w:rFonts w:eastAsia="黑体"/>
          <w:color w:val="auto"/>
          <w:sz w:val="32"/>
          <w:szCs w:val="32"/>
          <w:highlight w:val="none"/>
        </w:rPr>
      </w:pPr>
      <w:r>
        <w:rPr>
          <w:rFonts w:ascii="宋体" w:eastAsia="宋体" w:hAnsi="宋体" w:hint="eastAsia"/>
          <w:b/>
          <w:bCs/>
          <w:color w:val="auto"/>
          <w:sz w:val="32"/>
          <w:szCs w:val="32"/>
          <w:highlight w:val="none"/>
          <w:lang w:val="en-US" w:eastAsia="zh-CN"/>
        </w:rPr>
        <w:t xml:space="preserve">六</w:t>
      </w:r>
      <w:r>
        <w:rPr>
          <w:rFonts w:ascii="宋体" w:eastAsia="宋体" w:hAnsi="宋体" w:hint="eastAsia"/>
          <w:b/>
          <w:bCs/>
          <w:color w:val="auto"/>
          <w:sz w:val="32"/>
          <w:szCs w:val="32"/>
          <w:highlight w:val="none"/>
        </w:rPr>
        <w:t xml:space="preserve">、有关建议</w:t>
      </w:r>
      <w:bookmarkEnd w:id="19"/>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1.多进行有关绩效管理工作方面的培训。积极组织第三方开展绩效管理工作培训，进一步夯实业务基础，提高我单位绩效人员水平。</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2.专门设定对绩效工作人员定职、定岗、定责等相关制度措施，进一步提升我单位绩效管理工作业务水平，扎实做好绩效管理工作。</w:t>
      </w:r>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val="en-US" w:eastAsia="zh-CN"/>
        </w:rPr>
      </w:pPr>
      <w:r>
        <w:rPr>
          <w:rFonts w:ascii="仿宋_GB2312" w:eastAsia="仿宋_GB2312" w:hAnsi="仿宋_GB2312" w:cs="仿宋_GB2312" w:hint="eastAsia"/>
          <w:color w:val="auto"/>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bookmarkStart w:id="20" w:name="_GoBack"/>
      <w:bookmarkEnd w:id="20"/>
    </w:p>
    <w:p>
      <w:pPr>
        <w:pStyle w:val="Heading1"/>
        <w:pageBreakBefore w:val="0"/>
        <w:kinsoku/>
        <w:wordWrap/>
        <w:overflowPunct/>
        <w:topLinePunct w:val="0"/>
        <w:autoSpaceDE/>
        <w:autoSpaceDN/>
        <w:bidi w:val="0"/>
        <w:adjustRightInd/>
        <w:snapToGrid/>
        <w:spacing w:before="0" w:after="0" w:line="560" w:lineRule="exact"/>
        <w:ind w:firstLine="640" w:firstLineChars="200"/>
        <w:textAlignment w:val="auto"/>
        <w:rPr>
          <w:rFonts w:ascii="宋体" w:eastAsia="宋体" w:hAnsi="宋体"/>
          <w:color w:val="auto"/>
          <w:sz w:val="32"/>
          <w:szCs w:val="32"/>
          <w:highlight w:val="none"/>
        </w:rPr>
      </w:pPr>
      <w:bookmarkStart w:id="21" w:name="_Toc68703846"/>
      <w:r>
        <w:rPr>
          <w:rFonts w:ascii="宋体" w:eastAsia="宋体" w:hAnsi="宋体" w:hint="eastAsia"/>
          <w:color w:val="auto"/>
          <w:sz w:val="32"/>
          <w:szCs w:val="32"/>
          <w:highlight w:val="none"/>
          <w:lang w:val="en-US" w:eastAsia="zh-CN"/>
        </w:rPr>
        <w:t xml:space="preserve">七</w:t>
      </w:r>
      <w:r>
        <w:rPr>
          <w:rFonts w:ascii="宋体" w:eastAsia="宋体" w:hAnsi="宋体" w:hint="eastAsia"/>
          <w:color w:val="auto"/>
          <w:sz w:val="32"/>
          <w:szCs w:val="32"/>
          <w:highlight w:val="none"/>
        </w:rPr>
        <w:t xml:space="preserve">、其他需要说明的问题</w:t>
      </w:r>
      <w:bookmarkEnd w:id="21"/>
    </w:p>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eastAsia="zh-CN"/>
        </w:rPr>
        <w:sectPr>
          <w:pgSz w:w="11906" w:h="16838" w:orient="portrait"/>
          <w:pgMar w:top="1928" w:right="1531" w:bottom="1701" w:left="1531" w:header="737" w:footer="851" w:gutter="0"/>
          <w:pgBorders/>
          <w:cols w:num="1" w:space="720">
            <w:col w:w="8844" w:space="720"/>
          </w:cols>
          <w:docGrid w:type="lines" w:linePitch="408" w:charSpace="0"/>
        </w:sectPr>
      </w:pPr>
      <w:r>
        <w:rPr>
          <w:rFonts w:ascii="Times New Roman" w:eastAsia="仿宋_GB2312" w:hAnsi="Times New Roman" w:cs="Times New Roman" w:hint="default"/>
          <w:color w:val="auto"/>
          <w:sz w:val="32"/>
          <w:szCs w:val="32"/>
          <w:highlight w:val="none"/>
        </w:rPr>
        <w:t xml:space="preserve">本项目无其他需说明的问题</w:t>
      </w:r>
      <w:r>
        <w:rPr>
          <w:rFonts w:ascii="Times New Roman" w:hAnsi="Times New Roman" w:cs="Times New Roman" w:hint="eastAsia"/>
          <w:color w:val="auto"/>
          <w:sz w:val="32"/>
          <w:szCs w:val="32"/>
          <w:highlight w:val="none"/>
          <w:lang w:eastAsia="zh-CN"/>
        </w:rPr>
        <w:t xml:space="preserve">。</w:t>
      </w: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1</w:t>
      </w:r>
    </w:p>
    <w:p>
      <w:pPr>
        <w:pStyle w:val="闻政-正文段落文字"/>
        <w:ind w:firstLine="562"/>
        <w:jc w:val="center"/>
        <w:rPr>
          <w:rFonts w:ascii="仿宋_GB2312" w:eastAsia="仿宋_GB2312" w:hAnsi="仿宋_GB2312" w:cs="仿宋_GB2312" w:hint="eastAsia"/>
          <w:color w:val="auto"/>
          <w:sz w:val="28"/>
          <w:szCs w:val="40"/>
          <w:highlight w:val="none"/>
        </w:rPr>
      </w:pPr>
      <w:bookmarkStart w:id="22" w:name="_Toc26499_WPSOffice_Level2"/>
      <w:bookmarkStart w:id="23" w:name="_Toc30064_WPSOffice_Level1"/>
      <w:r>
        <w:rPr>
          <w:rFonts w:ascii="仿宋_GB2312" w:eastAsia="仿宋_GB2312" w:hAnsi="仿宋_GB2312" w:cs="仿宋_GB2312" w:hint="eastAsia"/>
          <w:b/>
          <w:bCs/>
          <w:color w:val="auto"/>
          <w:sz w:val="28"/>
          <w:szCs w:val="40"/>
          <w:highlight w:val="none"/>
          <w:lang w:val="en-US" w:eastAsia="zh-CN"/>
        </w:rPr>
        <w:t xml:space="preserve">政协轮台县十五届委员会第四次会议经费</w:t>
      </w:r>
      <w:r>
        <w:rPr>
          <w:rFonts w:ascii="仿宋_GB2312" w:eastAsia="仿宋_GB2312" w:hAnsi="仿宋_GB2312" w:cs="仿宋_GB2312" w:hint="eastAsia"/>
          <w:b/>
          <w:bCs/>
          <w:color w:val="auto"/>
          <w:sz w:val="28"/>
          <w:szCs w:val="40"/>
          <w:highlight w:val="none"/>
        </w:rPr>
        <w:t xml:space="preserve">项目绩效评价指标体系及综合评分表</w:t>
      </w:r>
      <w:bookmarkEnd w:id="22"/>
      <w:bookmarkEnd w:id="23"/>
    </w:p>
    <w:tbl>
      <w:tblPr>
        <w:tblStyle w:val="NormalTable"/>
        <w:tblW w:w="44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Look w:firstRow="0" w:lastRow="0" w:firstColumn="0" w:lastColumn="0" w:noHBand="1" w:noVBand="1"/>
      </w:tblPr>
      <w:tblGrid>
        <w:gridCol w:w="952"/>
        <w:gridCol w:w="947"/>
        <w:gridCol w:w="1014"/>
        <w:gridCol w:w="1635"/>
        <w:gridCol w:w="4940"/>
        <w:gridCol w:w="1231"/>
        <w:gridCol w:w="1294"/>
      </w:tblGrid>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552"/>
          <w:tblHeader/>
          <w:jc w:val="center"/>
        </w:trPr>
        <w:tc>
          <w:tcPr>
            <w:tcW w:w="396"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一级指标</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二级指标</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三级指标</w:t>
            </w:r>
          </w:p>
        </w:tc>
        <w:tc>
          <w:tcPr>
            <w:tcW w:w="680"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指标解释</w:t>
            </w:r>
          </w:p>
        </w:tc>
        <w:tc>
          <w:tcPr>
            <w:tcW w:w="2055"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指标说明</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权重</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得分</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91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决策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立项依据</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充分性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①项目立项是否符合国家法律法规、国民经济发展规划和相关政策；</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②项目立项是否符合行业发展规划和政策要求；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③项目立项是否与部门职责范围相符，属于部门履职所需；</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④项目是否属于公共财政支持范围，是否符合中央、地方事权支出责任划分原则；</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⑤项目是否与相关部门同类项目或部门内部相关项目重复。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立项程序</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规范性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①项目是否按照规定的程序申请设立；</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②审批文件、材料是否符合相关要求；</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9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绩效目标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（如未设定预算绩效目标，也可考核其他工作任务目标）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①项目是否有绩效目标；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②项目绩效目标与实际工作内容是否具有相关性；</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③项目预期产出效益和效果是否符合正常的业绩水平；</w:t>
            </w:r>
          </w:p>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④是否与预算确定的项目投资额或资金量相匹配。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64"/>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绩效指标</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明确性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①是否将项目绩效目标细化分解为具体的绩效指标；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②是否通过清晰、可衡量的指标值予以体现；</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③是否与项目目标任务数或计划数相对应。</w:t>
            </w:r>
            <w:r>
              <w:rPr>
                <w:rFonts w:ascii="Times New Roman" w:eastAsia="仿宋_GB2312" w:hAnsi="Times New Roman" w:cs="Times New Roman" w:hint="default"/>
                <w:color w:val="auto"/>
                <w:kern w:val="0"/>
                <w:sz w:val="18"/>
                <w:szCs w:val="18"/>
                <w:highlight w:val="none"/>
              </w:rPr>
              <w:br/>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3</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3</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42"/>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资金投入</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预算编制</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科学性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①预算编制是否经过科学论证；</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②预算内容与项目内容是否匹配；</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③预算额度测算依据是否充分，是否按照标准编制；</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④预算确定的项目投资额或资金量是否与工作任务相匹配。</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0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资金分配</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合理性</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①预算资金分配依据是否充分；</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②资金分配额度是否合理，与项目单位或地方实际是否相适应。</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415"/>
          <w:jc w:val="center"/>
        </w:trPr>
        <w:tc>
          <w:tcPr>
            <w:tcW w:w="396" w:type="pct"/>
            <w:vMerge w:val="restar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过程</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资金到位率=（实际到位资金/预算资金）×100%。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实际到位资金：一定时期（本年度或项目期）内落实到具体项目的资金。</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预算资金：一定时期（本年度或项目期）内预算安排到具体项目的资金。</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320"/>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w:t>
            </w:r>
          </w:p>
        </w:tc>
        <w:tc>
          <w:tcPr>
            <w:tcW w:w="680"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项目预算资金是否按照计划执行，用以反映或考核项目预算执行情况。</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预算执行率=（实际支出资金/实际到位资金）×100%。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实际支出资金：一定时期（本年度或项目期）内项目实际拨付的资金。</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资金管理</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资金使用</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合规性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①是否符合国家财经法规和财务管理制度以及有关专项资金管理办法的规定；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②资金的拨付是否有完整的审批程序和手续；</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③是否符合项目预算批复或合同规定的用途；</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④是否存在截留、挤占、挪用、虚列支出等情况。</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97"/>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组织实施</w:t>
            </w:r>
          </w:p>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管理制度</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健全性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①是否已制定或具有相应的财务和业务管理制度；</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②财务和业务管理制度是否合法、合规、完整。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69"/>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制度执行</w:t>
            </w:r>
          </w:p>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有效性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评价要点：</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①是否遵守相关法律法规和相关管理规定；</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②项目调整及支出调整手续是否完备；</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③项目合同书、验收报告、技术鉴定等资料是否齐全并及时归档；</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④项目实施的人员条件、场地设备、信息支撑等是否落实到位。</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4</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eastAsia"/>
                <w:b/>
                <w:bCs/>
                <w:color w:val="auto"/>
                <w:kern w:val="0"/>
                <w:sz w:val="18"/>
                <w:szCs w:val="18"/>
                <w:highlight w:val="none"/>
                <w:lang w:eastAsia="zh-CN"/>
              </w:rPr>
            </w:pPr>
            <w:r>
              <w:rPr>
                <w:rFonts w:cs="Times New Roman" w:hint="eastAsia"/>
                <w:b/>
                <w:bCs/>
                <w:color w:val="auto"/>
                <w:kern w:val="0"/>
                <w:sz w:val="18"/>
                <w:szCs w:val="18"/>
                <w:highlight w:val="none"/>
                <w:lang w:val="en-US" w:eastAsia="zh-CN"/>
              </w:rPr>
              <w:t xml:space="preserve">4</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917"/>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w:t>
            </w: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产出数量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实际完成率=（实际产出数/计划产出数）×100%。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实际产出数：一定时期（本年度或项目期）内项目实际产出的产品或提供的服务数量。</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718"/>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产出质量</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质量达标率=（质量达标产出数/实际产出数）×100%。</w:t>
            </w:r>
          </w:p>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506"/>
          <w:jc w:val="center"/>
        </w:trPr>
        <w:tc>
          <w:tcPr>
            <w:tcW w:w="396" w:type="pct"/>
            <w:vMerge/>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产出时效</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完成及时性</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实际完成时间：项目实施单位完成该项目实际所耗用的时间。</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计划完成时间：按照项目实施计划或相关规定完成该项目所需的时间。</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lang w:val="en-US" w:eastAsia="zh-CN"/>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2076"/>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产出成本</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成本节约率</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成本节约率=[（计划成本-实际成本）/计划成本]×100%。</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实际成本：项目实施单位如期、保质、保量完成既定工作目标实际所耗费的支出。</w:t>
            </w:r>
            <w:r>
              <w:rPr>
                <w:rFonts w:ascii="Times New Roman" w:eastAsia="仿宋_GB2312" w:hAnsi="Times New Roman" w:cs="Times New Roman" w:hint="default"/>
                <w:color w:val="auto"/>
                <w:kern w:val="0"/>
                <w:sz w:val="18"/>
                <w:szCs w:val="18"/>
                <w:highlight w:val="none"/>
              </w:rPr>
              <w:br/>
            </w:r>
            <w:r>
              <w:rPr>
                <w:rFonts w:ascii="Times New Roman" w:eastAsia="仿宋_GB2312" w:hAnsi="Times New Roman" w:cs="Times New Roman" w:hint="default"/>
                <w:color w:val="auto"/>
                <w:kern w:val="0"/>
                <w:sz w:val="18"/>
                <w:szCs w:val="18"/>
                <w:highlight w:val="none"/>
              </w:rPr>
              <w:t xml:space="preserve">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889"/>
          <w:jc w:val="center"/>
        </w:trPr>
        <w:tc>
          <w:tcPr>
            <w:tcW w:w="396"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效益　</w:t>
            </w:r>
          </w:p>
        </w:tc>
        <w:tc>
          <w:tcPr>
            <w:tcW w:w="394" w:type="pct"/>
            <w:vMerge w:val="restar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项目效益　</w:t>
            </w: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实施效益</w:t>
            </w:r>
          </w:p>
        </w:tc>
        <w:tc>
          <w:tcPr>
            <w:tcW w:w="680" w:type="pct"/>
            <w:shd w:val="clear" w:color="auto" w:fill="FFFFFF"/>
            <w:vAlign w:val="center"/>
          </w:tcPr>
          <w:p>
            <w:pPr>
              <w:widowControl/>
              <w:spacing w:line="0" w:lineRule="atLeast"/>
              <w:jc w:val="lef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项目实施所产生的效益。</w:t>
            </w:r>
          </w:p>
        </w:tc>
        <w:tc>
          <w:tcPr>
            <w:tcW w:w="2055" w:type="pct"/>
            <w:shd w:val="clear" w:color="auto"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auto"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10</w:t>
            </w:r>
          </w:p>
        </w:tc>
      </w:tr>
      <w:tr>
        <w:tblPrEx>
          <w:tblW w:w="447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Ex>
        <w:trPr>
          <w:trHeight w:val="1137"/>
          <w:jc w:val="center"/>
        </w:trPr>
        <w:tc>
          <w:tcPr>
            <w:tcW w:w="396"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394" w:type="pct"/>
            <w:vMerge/>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p>
        </w:tc>
        <w:tc>
          <w:tcPr>
            <w:tcW w:w="422" w:type="pct"/>
            <w:shd w:val="clear" w:color="auto" w:fill="FFFFFF"/>
            <w:vAlign w:val="center"/>
          </w:tcPr>
          <w:p>
            <w:pPr>
              <w:widowControl/>
              <w:spacing w:line="0" w:lineRule="atLeast"/>
              <w:jc w:val="center"/>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满意度</w:t>
            </w:r>
          </w:p>
        </w:tc>
        <w:tc>
          <w:tcPr>
            <w:tcW w:w="680"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社会公众或服务对象对项目实施效果的满意程度。</w:t>
            </w:r>
          </w:p>
        </w:tc>
        <w:tc>
          <w:tcPr>
            <w:tcW w:w="2055" w:type="pct"/>
            <w:shd w:val="clear" w:color="000000" w:fill="FFFFFF"/>
            <w:vAlign w:val="center"/>
          </w:tcPr>
          <w:p>
            <w:pPr>
              <w:widowControl/>
              <w:spacing w:line="0" w:lineRule="atLeast"/>
              <w:rPr>
                <w:rFonts w:ascii="Times New Roman" w:eastAsia="仿宋_GB2312" w:hAnsi="Times New Roman" w:cs="Times New Roman" w:hint="default"/>
                <w:color w:val="auto"/>
                <w:kern w:val="0"/>
                <w:sz w:val="18"/>
                <w:szCs w:val="18"/>
                <w:highlight w:val="none"/>
              </w:rPr>
            </w:pPr>
            <w:r>
              <w:rPr>
                <w:rFonts w:ascii="Times New Roman" w:eastAsia="仿宋_GB2312" w:hAnsi="Times New Roman" w:cs="Times New Roman" w:hint="default"/>
                <w:color w:val="auto"/>
                <w:kern w:val="0"/>
                <w:sz w:val="18"/>
                <w:szCs w:val="18"/>
                <w:highlight w:val="none"/>
              </w:rPr>
              <w:t xml:space="preserve">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ascii="Times New Roman" w:eastAsia="仿宋_GB2312" w:hAnsi="Times New Roman" w:cs="Times New Roman" w:hint="default"/>
                <w:b/>
                <w:bCs/>
                <w:color w:val="auto"/>
                <w:kern w:val="0"/>
                <w:sz w:val="18"/>
                <w:szCs w:val="18"/>
                <w:highlight w:val="none"/>
              </w:rPr>
              <w:t xml:space="preserve">10</w:t>
            </w:r>
          </w:p>
        </w:tc>
        <w:tc>
          <w:tcPr>
            <w:tcW w:w="538" w:type="pct"/>
            <w:shd w:val="clear" w:color="000000" w:fill="FFFFFF"/>
            <w:vAlign w:val="center"/>
          </w:tcPr>
          <w:p>
            <w:pPr>
              <w:widowControl/>
              <w:spacing w:line="0" w:lineRule="atLeast"/>
              <w:jc w:val="center"/>
              <w:rPr>
                <w:rFonts w:ascii="Times New Roman" w:eastAsia="仿宋_GB2312" w:hAnsi="Times New Roman" w:cs="Times New Roman" w:hint="default"/>
                <w:b/>
                <w:bCs/>
                <w:color w:val="auto"/>
                <w:kern w:val="0"/>
                <w:sz w:val="18"/>
                <w:szCs w:val="18"/>
                <w:highlight w:val="none"/>
              </w:rPr>
            </w:pPr>
            <w:r>
              <w:rPr>
                <w:rFonts w:cs="Times New Roman" w:hint="eastAsia"/>
                <w:b/>
                <w:bCs/>
                <w:color w:val="auto"/>
                <w:kern w:val="0"/>
                <w:sz w:val="18"/>
                <w:szCs w:val="18"/>
                <w:highlight w:val="none"/>
                <w:lang w:val="en-US" w:eastAsia="zh-CN"/>
              </w:rPr>
              <w:t xml:space="preserve">10</w:t>
            </w:r>
          </w:p>
        </w:tc>
      </w:tr>
    </w:tbl>
    <w:p>
      <w:pPr>
        <w:pageBreakBefore w:val="0"/>
        <w:shd w:val="clear" w:color="auto" w:fill="auto"/>
        <w:kinsoku/>
        <w:wordWrap/>
        <w:overflowPunct/>
        <w:topLinePunct w:val="0"/>
        <w:autoSpaceDE/>
        <w:autoSpaceDN/>
        <w:bidi w:val="0"/>
        <w:adjustRightInd/>
        <w:snapToGrid/>
        <w:spacing w:line="560" w:lineRule="exact"/>
        <w:ind w:firstLine="640" w:firstLineChars="200"/>
        <w:textAlignment w:val="auto"/>
        <w:outlineLvl w:val="0"/>
        <w:rPr>
          <w:rFonts w:ascii="Times New Roman" w:hAnsi="Times New Roman" w:cs="Times New Roman" w:hint="eastAsia"/>
          <w:color w:val="auto"/>
          <w:sz w:val="32"/>
          <w:szCs w:val="32"/>
          <w:highlight w:val="none"/>
          <w:lang w:val="en-US" w:eastAsia="zh-CN"/>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pPr>
    </w:p>
    <w:p>
      <w:pPr>
        <w:pageBreakBefore w:val="0"/>
        <w:kinsoku/>
        <w:wordWrap/>
        <w:overflowPunct/>
        <w:topLinePunct w:val="0"/>
        <w:autoSpaceDE/>
        <w:autoSpaceDN/>
        <w:bidi w:val="0"/>
        <w:adjustRightInd/>
        <w:snapToGrid/>
        <w:spacing w:line="560" w:lineRule="exact"/>
        <w:ind w:firstLine="640" w:firstLineChars="200"/>
        <w:textAlignment w:val="auto"/>
        <w:rPr>
          <w:color w:val="auto"/>
          <w:sz w:val="32"/>
          <w:szCs w:val="32"/>
          <w:highlight w:val="none"/>
        </w:rPr>
        <w:sectPr>
          <w:pgSz w:w="16838" w:h="11906" w:orient="landscape"/>
          <w:pgMar w:top="1531" w:right="1928" w:bottom="1531" w:left="1701" w:header="737" w:footer="851" w:gutter="0"/>
          <w:pgBorders/>
          <w:cols w:num="1" w:space="720">
            <w:col w:w="13209" w:space="720"/>
          </w:cols>
          <w:docGrid w:type="lines" w:linePitch="408" w:charSpace="0"/>
        </w:sectPr>
      </w:pPr>
    </w:p>
    <w:p>
      <w:pPr>
        <w:spacing w:line="600" w:lineRule="exact"/>
        <w:rPr>
          <w:rFonts w:eastAsia="黑体" w:cs="Times New Roman" w:hint="eastAsia"/>
          <w:color w:val="auto"/>
          <w:sz w:val="32"/>
          <w:szCs w:val="32"/>
          <w:highlight w:val="none"/>
          <w:lang w:val="en-US" w:eastAsia="zh-CN"/>
        </w:rPr>
      </w:pPr>
      <w:r>
        <w:rPr>
          <w:rFonts w:ascii="Times New Roman" w:eastAsia="黑体" w:hAnsi="Times New Roman" w:cs="Times New Roman" w:hint="eastAsia"/>
          <w:color w:val="auto"/>
          <w:sz w:val="32"/>
          <w:szCs w:val="32"/>
          <w:highlight w:val="none"/>
          <w:lang w:val="en-US" w:eastAsia="zh-CN"/>
        </w:rPr>
        <w:t xml:space="preserve">附件</w:t>
      </w:r>
      <w:r>
        <w:rPr>
          <w:rFonts w:eastAsia="黑体" w:cs="Times New Roman" w:hint="eastAsia"/>
          <w:color w:val="auto"/>
          <w:sz w:val="32"/>
          <w:szCs w:val="32"/>
          <w:highlight w:val="none"/>
          <w:lang w:val="en-US" w:eastAsia="zh-CN"/>
        </w:rPr>
        <w:t xml:space="preserve">2</w:t>
      </w:r>
    </w:p>
    <w:tbl>
      <w:tblPr>
        <w:tblStyle w:val="NormalTable"/>
        <w:tblpPr w:leftFromText="180" w:rightFromText="180" w:vertAnchor="text" w:horzAnchor="page" w:tblpXSpec="center" w:tblpY="371"/>
        <w:tblOverlap w:val="never"/>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Look w:firstRow="0" w:lastRow="0" w:firstColumn="0" w:lastColumn="0" w:noHBand="1" w:noVBand="1"/>
      </w:tblPr>
      <w:tblGrid>
        <w:gridCol w:w="695"/>
        <w:gridCol w:w="503"/>
        <w:gridCol w:w="694"/>
        <w:gridCol w:w="1215"/>
        <w:gridCol w:w="906"/>
        <w:gridCol w:w="583"/>
        <w:gridCol w:w="474"/>
        <w:gridCol w:w="514"/>
        <w:gridCol w:w="704"/>
        <w:gridCol w:w="972"/>
        <w:gridCol w:w="1607"/>
        <w:gridCol w:w="866"/>
        <w:gridCol w:w="1194"/>
        <w:gridCol w:w="2312"/>
      </w:tblGrid>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420"/>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华文中宋" w:eastAsia="华文中宋" w:hAnsi="华文中宋" w:cs="华文中宋"/>
                <w:b/>
                <w:i w:val="0"/>
                <w:color w:val="000000"/>
                <w:sz w:val="40"/>
                <w:szCs w:val="40"/>
                <w:u w:val="none"/>
              </w:rPr>
            </w:pPr>
            <w:r>
              <w:rPr>
                <w:rFonts w:ascii="华文中宋" w:eastAsia="华文中宋" w:hAnsi="华文中宋" w:cs="华文中宋" w:hint="default"/>
                <w:b/>
                <w:i w:val="0"/>
                <w:color w:val="000000"/>
                <w:kern w:val="0"/>
                <w:sz w:val="40"/>
                <w:szCs w:val="40"/>
                <w:u w:val="none"/>
                <w:lang w:val="en-US" w:eastAsia="zh-CN"/>
              </w:rPr>
              <w:t xml:space="preserve">项目支出绩效自评表</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800"/>
          <w:jc w:val="center"/>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b/>
                <w:i w:val="0"/>
                <w:color w:val="000000"/>
                <w:sz w:val="22"/>
                <w:szCs w:val="22"/>
                <w:u w:val="none"/>
              </w:rPr>
            </w:pPr>
            <w:r>
              <w:rPr>
                <w:rFonts w:ascii="宋体" w:eastAsia="宋体" w:hAnsi="宋体" w:cs="宋体" w:hint="eastAsia"/>
                <w:b/>
                <w:i w:val="0"/>
                <w:color w:val="000000"/>
                <w:kern w:val="0"/>
                <w:sz w:val="22"/>
                <w:szCs w:val="22"/>
                <w:u w:val="none"/>
                <w:lang w:val="en-US" w:eastAsia="zh-CN"/>
              </w:rPr>
              <w:t xml:space="preserve">(2024年度)</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270"/>
          <w:jc w:val="center"/>
        </w:trPr>
        <w:tc>
          <w:tcPr>
            <w:tcW w:w="453"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项目名称</w:t>
            </w:r>
          </w:p>
        </w:tc>
        <w:tc>
          <w:tcPr>
            <w:tcW w:w="4546" w:type="pct"/>
            <w:gridSpan w:val="1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政协轮台县十五届委员会第四次会议经费 项目</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453"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主管部门</w:t>
            </w:r>
          </w:p>
        </w:tc>
        <w:tc>
          <w:tcPr>
            <w:tcW w:w="1462" w:type="pct"/>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新疆轮台县政协</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实施单位</w:t>
            </w:r>
          </w:p>
        </w:tc>
        <w:tc>
          <w:tcPr>
            <w:tcW w:w="2624" w:type="pct"/>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新疆轮台县政协</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440"/>
          <w:jc w:val="center"/>
        </w:trPr>
        <w:tc>
          <w:tcPr>
            <w:tcW w:w="453" w:type="pct"/>
            <w:gridSpan w:val="2"/>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项目资金</w:t>
            </w:r>
            <w:r>
              <w:rPr>
                <w:rFonts w:ascii="宋体" w:eastAsia="宋体" w:hAnsi="宋体" w:cs="宋体" w:hint="eastAsia"/>
                <w:i w:val="0"/>
                <w:color w:val="000000"/>
                <w:kern w:val="0"/>
                <w:sz w:val="18"/>
                <w:szCs w:val="18"/>
                <w:u w:val="none"/>
                <w:lang w:val="en-US" w:eastAsia="zh-CN"/>
              </w:rPr>
              <w:br/>
            </w:r>
            <w:r>
              <w:rPr>
                <w:rFonts w:ascii="宋体" w:eastAsia="宋体" w:hAnsi="宋体" w:cs="宋体" w:hint="eastAsia"/>
                <w:i w:val="0"/>
                <w:color w:val="000000"/>
                <w:kern w:val="0"/>
                <w:sz w:val="18"/>
                <w:szCs w:val="18"/>
                <w:u w:val="none"/>
                <w:lang w:val="en-US" w:eastAsia="zh-CN"/>
              </w:rPr>
              <w:t xml:space="preserve">（万元）</w:t>
            </w:r>
          </w:p>
        </w:tc>
        <w:tc>
          <w:tcPr>
            <w:tcW w:w="72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资金来源</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年初预算数</w:t>
            </w:r>
          </w:p>
        </w:tc>
        <w:tc>
          <w:tcPr>
            <w:tcW w:w="39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全年预算数</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全年执行数</w:t>
            </w:r>
          </w:p>
        </w:tc>
        <w:tc>
          <w:tcPr>
            <w:tcW w:w="97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分值权重</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执行率</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得分</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440"/>
          <w:jc w:val="center"/>
        </w:trPr>
        <w:tc>
          <w:tcPr>
            <w:tcW w:w="453" w:type="pct"/>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72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年度资金总额</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7.16</w:t>
            </w:r>
          </w:p>
        </w:tc>
        <w:tc>
          <w:tcPr>
            <w:tcW w:w="39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7.16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7.16</w:t>
            </w:r>
          </w:p>
        </w:tc>
        <w:tc>
          <w:tcPr>
            <w:tcW w:w="97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100.00%</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10.00分</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440"/>
          <w:jc w:val="center"/>
        </w:trPr>
        <w:tc>
          <w:tcPr>
            <w:tcW w:w="453" w:type="pct"/>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72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其中：当年财政拨款</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7.16</w:t>
            </w:r>
          </w:p>
        </w:tc>
        <w:tc>
          <w:tcPr>
            <w:tcW w:w="39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7.16</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7.16</w:t>
            </w:r>
          </w:p>
        </w:tc>
        <w:tc>
          <w:tcPr>
            <w:tcW w:w="97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440"/>
          <w:jc w:val="center"/>
        </w:trPr>
        <w:tc>
          <w:tcPr>
            <w:tcW w:w="453" w:type="pct"/>
            <w:gridSpan w:val="2"/>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72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其他资金</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0</w:t>
            </w:r>
          </w:p>
        </w:tc>
        <w:tc>
          <w:tcPr>
            <w:tcW w:w="399"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0</w:t>
            </w:r>
          </w:p>
        </w:tc>
        <w:tc>
          <w:tcPr>
            <w:tcW w:w="460"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974"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c>
          <w:tcPr>
            <w:tcW w:w="778" w:type="pct"/>
            <w:gridSpan w:val="2"/>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年度总体目标</w:t>
            </w:r>
          </w:p>
        </w:tc>
        <w:tc>
          <w:tcPr>
            <w:tcW w:w="2112" w:type="pct"/>
            <w:gridSpan w:val="8"/>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总体目标</w:t>
            </w:r>
          </w:p>
        </w:tc>
        <w:tc>
          <w:tcPr>
            <w:tcW w:w="2624" w:type="pct"/>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总体目标完成情况</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2112" w:type="pct"/>
            <w:gridSpan w:val="8"/>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落实《中国人民政治协商会议章程》要求，根据上级工作要求开展第十五届委员会第四次会议， </w:t>
            </w:r>
            <w:r>
              <w:rPr>
                <w:rFonts w:ascii="宋体" w:eastAsia="宋体" w:hAnsi="宋体" w:cs="宋体" w:hint="eastAsia"/>
                <w:i w:val="0"/>
                <w:color w:val="000000"/>
                <w:kern w:val="0"/>
                <w:sz w:val="18"/>
                <w:szCs w:val="18"/>
                <w:u w:val="none"/>
                <w:lang w:val="en-US" w:eastAsia="zh-CN"/>
              </w:rPr>
              <w:br/>
            </w:r>
            <w:r>
              <w:rPr>
                <w:rFonts w:ascii="宋体" w:eastAsia="宋体" w:hAnsi="宋体" w:cs="宋体" w:hint="eastAsia"/>
                <w:i w:val="0"/>
                <w:color w:val="000000"/>
                <w:kern w:val="0"/>
                <w:sz w:val="18"/>
                <w:szCs w:val="18"/>
                <w:u w:val="none"/>
                <w:lang w:val="en-US" w:eastAsia="zh-CN"/>
              </w:rPr>
              <w:t xml:space="preserve">计划组织开展轮台县第十五届委员会第四次会议，参与政协委员会议人数175人，组织政协委员会议天数3天半，提高政协参政议政、民主监督、政治协商作用，提高政协议事质量和效率。</w:t>
            </w:r>
          </w:p>
        </w:tc>
        <w:tc>
          <w:tcPr>
            <w:tcW w:w="2624" w:type="pct"/>
            <w:gridSpan w:val="5"/>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我单位本年度落实了《中国人民政治协商会议章程》要求，已完成召开政协轮台县第十五届委员会第四次会议，参与政协委员会议人数175人，组织政协委员会议天数3天半，提高了政协参政议政、民主监督、政治协商作用，提高了政协议事质量和效率。</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1920"/>
          <w:jc w:val="center"/>
        </w:trPr>
        <w:tc>
          <w:tcPr>
            <w:tcW w:w="263"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1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一级指标</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二级指标</w:t>
            </w:r>
          </w:p>
        </w:tc>
        <w:tc>
          <w:tcPr>
            <w:tcW w:w="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三级指标</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指标值</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指标值设置依据</w:t>
            </w: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上年完成值</w:t>
            </w: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指标分值权重</w:t>
            </w: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指标赋分规则</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佐证资料</w:t>
            </w: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指标实际完成值</w:t>
            </w: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完成率</w:t>
            </w: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指标得分</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偏差原因分析及改进措施</w:t>
            </w: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年度绩效指标完成情况</w:t>
            </w:r>
          </w:p>
        </w:tc>
        <w:tc>
          <w:tcPr>
            <w:tcW w:w="189"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产出指标</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数量指标</w:t>
            </w:r>
          </w:p>
        </w:tc>
        <w:tc>
          <w:tcPr>
            <w:tcW w:w="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参与政协委员会议人数</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&gt;=175人</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计划标准</w:t>
            </w: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无</w:t>
            </w: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8</w:t>
            </w: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按照正常比例赋分</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工作资料</w:t>
            </w: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=175人</w:t>
            </w: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100%</w:t>
            </w: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8</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89"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26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数量指标</w:t>
            </w:r>
          </w:p>
        </w:tc>
        <w:tc>
          <w:tcPr>
            <w:tcW w:w="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组织政协委员会议次数</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&gt;=1次</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计划标准</w:t>
            </w: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无</w:t>
            </w: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8</w:t>
            </w: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按照正常比例赋分</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工作资料</w:t>
            </w: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=1次</w:t>
            </w: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100%</w:t>
            </w: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8</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89"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26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数量指标</w:t>
            </w:r>
          </w:p>
        </w:tc>
        <w:tc>
          <w:tcPr>
            <w:tcW w:w="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组织政协委员会议天数</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&gt;=3.50天</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计划标准</w:t>
            </w: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无</w:t>
            </w: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8</w:t>
            </w: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按照正常比例赋分</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工作资料</w:t>
            </w: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=3.5天</w:t>
            </w: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100%</w:t>
            </w: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8</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89"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26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质量指标</w:t>
            </w:r>
          </w:p>
        </w:tc>
        <w:tc>
          <w:tcPr>
            <w:tcW w:w="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会议出勤率</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=100%</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计划标准</w:t>
            </w: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无</w:t>
            </w: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8</w:t>
            </w: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按照正常比例赋分</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工作资料</w:t>
            </w: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100%</w:t>
            </w: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8</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89"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26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时效指标</w:t>
            </w:r>
          </w:p>
        </w:tc>
        <w:tc>
          <w:tcPr>
            <w:tcW w:w="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会议按期完成率</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=100%</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计划标准</w:t>
            </w: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无</w:t>
            </w: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8</w:t>
            </w: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按照正常比例赋分</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工作资料</w:t>
            </w: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w:t>
            </w: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100%</w:t>
            </w: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8</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成本指标</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经济成本指标</w:t>
            </w:r>
          </w:p>
        </w:tc>
        <w:tc>
          <w:tcPr>
            <w:tcW w:w="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会议人均支出标准</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&lt;=0.04万元/人</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预算支出标准</w:t>
            </w: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无</w:t>
            </w: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20</w:t>
            </w: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按照正常比例赋分</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原始凭证</w:t>
            </w: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=0.04万元/人</w:t>
            </w: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100%</w:t>
            </w: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20</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89" w:type="pct"/>
            <w:vMerge w:val="restar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效益指标</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经济效益指标</w:t>
            </w:r>
          </w:p>
        </w:tc>
        <w:tc>
          <w:tcPr>
            <w:tcW w:w="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20"/>
                <w:szCs w:val="20"/>
                <w:u w:val="none"/>
              </w:rPr>
            </w:pP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20"/>
                <w:szCs w:val="20"/>
                <w:u w:val="none"/>
              </w:rPr>
            </w:pP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20"/>
                <w:szCs w:val="20"/>
                <w:u w:val="none"/>
              </w:rPr>
            </w:pP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20"/>
                <w:szCs w:val="20"/>
                <w:u w:val="none"/>
              </w:rPr>
            </w:pP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20"/>
                <w:szCs w:val="20"/>
                <w:u w:val="none"/>
              </w:rPr>
            </w:pP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20"/>
                <w:szCs w:val="20"/>
                <w:u w:val="none"/>
              </w:rPr>
            </w:pP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20"/>
                <w:szCs w:val="20"/>
                <w:u w:val="none"/>
              </w:rPr>
            </w:pP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89"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26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社会效益指标</w:t>
            </w:r>
          </w:p>
        </w:tc>
        <w:tc>
          <w:tcPr>
            <w:tcW w:w="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基层政协委员参政议政推进民主建设</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效果显著</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计划标准</w:t>
            </w: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无</w:t>
            </w: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按评判等级赋分</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说明材料</w:t>
            </w: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达成目标</w:t>
            </w: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100%</w:t>
            </w: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89"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26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社会效益指标</w:t>
            </w:r>
          </w:p>
        </w:tc>
        <w:tc>
          <w:tcPr>
            <w:tcW w:w="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提升基层政协委员履职效果</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明显提升</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计划标准</w:t>
            </w: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无</w:t>
            </w: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按评判等级赋分</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说明材料</w:t>
            </w: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达成目标</w:t>
            </w: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100%</w:t>
            </w: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600"/>
          <w:jc w:val="center"/>
        </w:trPr>
        <w:tc>
          <w:tcPr>
            <w:tcW w:w="263" w:type="pct"/>
            <w:vMerge/>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20"/>
                <w:szCs w:val="20"/>
                <w:u w:val="none"/>
              </w:rPr>
            </w:pPr>
          </w:p>
        </w:tc>
        <w:tc>
          <w:tcPr>
            <w:tcW w:w="18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满意度指标</w:t>
            </w:r>
          </w:p>
        </w:tc>
        <w:tc>
          <w:tcPr>
            <w:tcW w:w="26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满意度指标</w:t>
            </w:r>
          </w:p>
        </w:tc>
        <w:tc>
          <w:tcPr>
            <w:tcW w:w="458"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参会人员满意度</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&gt;=90%</w:t>
            </w: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计划标准</w:t>
            </w: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无</w:t>
            </w: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满意度赋分</w:t>
            </w: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说明材料</w:t>
            </w: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=90%</w:t>
            </w: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left"/>
              <w:textAlignment w:val="center"/>
              <w:rPr>
                <w:rFonts w:ascii="宋体" w:eastAsia="宋体" w:hAnsi="宋体" w:cs="宋体" w:hint="eastAsia"/>
                <w:i w:val="0"/>
                <w:color w:val="000000"/>
                <w:sz w:val="20"/>
                <w:szCs w:val="20"/>
                <w:u w:val="none"/>
              </w:rPr>
            </w:pPr>
            <w:r>
              <w:rPr>
                <w:rFonts w:ascii="宋体" w:eastAsia="宋体" w:hAnsi="宋体" w:cs="宋体" w:hint="eastAsia"/>
                <w:i w:val="0"/>
                <w:color w:val="000000"/>
                <w:kern w:val="0"/>
                <w:sz w:val="20"/>
                <w:szCs w:val="20"/>
                <w:u w:val="none"/>
                <w:lang w:val="en-US" w:eastAsia="zh-CN"/>
              </w:rPr>
              <w:t xml:space="preserve">100%</w:t>
            </w: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r>
      <w:tr>
        <w:tblPrEx>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0" w:type="dxa"/>
            <w:bottom w:w="0" w:type="dxa"/>
            <w:right w:w="0" w:type="dxa"/>
          </w:tblCellMar>
        </w:tblPrEx>
        <w:trPr>
          <w:trHeight w:val="500"/>
          <w:jc w:val="center"/>
        </w:trPr>
        <w:tc>
          <w:tcPr>
            <w:tcW w:w="1174" w:type="pct"/>
            <w:gridSpan w:val="4"/>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总分</w:t>
            </w:r>
          </w:p>
        </w:tc>
        <w:tc>
          <w:tcPr>
            <w:tcW w:w="34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22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b/>
                <w:i w:val="0"/>
                <w:color w:val="000000"/>
                <w:sz w:val="18"/>
                <w:szCs w:val="18"/>
                <w:u w:val="none"/>
              </w:rPr>
            </w:pPr>
          </w:p>
        </w:tc>
        <w:tc>
          <w:tcPr>
            <w:tcW w:w="179"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194"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265"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jc w:val="center"/>
              <w:rPr>
                <w:rFonts w:ascii="宋体" w:eastAsia="宋体" w:hAnsi="宋体" w:cs="宋体" w:hint="eastAsia"/>
                <w:i w:val="0"/>
                <w:color w:val="000000"/>
                <w:sz w:val="18"/>
                <w:szCs w:val="18"/>
                <w:u w:val="none"/>
              </w:rPr>
            </w:pPr>
          </w:p>
        </w:tc>
        <w:tc>
          <w:tcPr>
            <w:tcW w:w="36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18"/>
                <w:szCs w:val="18"/>
                <w:u w:val="none"/>
              </w:rPr>
            </w:pPr>
          </w:p>
        </w:tc>
        <w:tc>
          <w:tcPr>
            <w:tcW w:w="606"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18"/>
                <w:szCs w:val="18"/>
                <w:u w:val="none"/>
              </w:rPr>
            </w:pPr>
          </w:p>
        </w:tc>
        <w:tc>
          <w:tcPr>
            <w:tcW w:w="327"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18"/>
                <w:szCs w:val="18"/>
                <w:u w:val="none"/>
              </w:rPr>
            </w:pPr>
          </w:p>
        </w:tc>
        <w:tc>
          <w:tcPr>
            <w:tcW w:w="450"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keepNext w:val="0"/>
              <w:keepLines w:val="0"/>
              <w:widowControl/>
              <w:suppressLineNumbers w:val="0"/>
              <w:jc w:val="center"/>
              <w:textAlignment w:val="center"/>
              <w:rPr>
                <w:rFonts w:ascii="宋体" w:eastAsia="宋体" w:hAnsi="宋体" w:cs="宋体" w:hint="eastAsia"/>
                <w:i w:val="0"/>
                <w:color w:val="000000"/>
                <w:sz w:val="18"/>
                <w:szCs w:val="18"/>
                <w:u w:val="none"/>
              </w:rPr>
            </w:pPr>
            <w:r>
              <w:rPr>
                <w:rFonts w:ascii="宋体" w:eastAsia="宋体" w:hAnsi="宋体" w:cs="宋体" w:hint="eastAsia"/>
                <w:i w:val="0"/>
                <w:color w:val="000000"/>
                <w:kern w:val="0"/>
                <w:sz w:val="18"/>
                <w:szCs w:val="18"/>
                <w:u w:val="none"/>
                <w:lang w:val="en-US" w:eastAsia="zh-CN"/>
              </w:rPr>
              <w:t xml:space="preserve">100.00分</w:t>
            </w:r>
          </w:p>
        </w:tc>
        <w:tc>
          <w:tcPr>
            <w:tcW w:w="872" w:type="pct"/>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pPr>
              <w:rPr>
                <w:rFonts w:ascii="宋体" w:eastAsia="宋体" w:hAnsi="宋体" w:cs="宋体" w:hint="eastAsia"/>
                <w:i w:val="0"/>
                <w:color w:val="000000"/>
                <w:sz w:val="18"/>
                <w:szCs w:val="18"/>
                <w:u w:val="none"/>
              </w:rPr>
            </w:pPr>
          </w:p>
        </w:tc>
      </w:tr>
    </w:tbl>
    <w:p>
      <w:pPr>
        <w:pageBreakBefore w:val="0"/>
        <w:kinsoku/>
        <w:wordWrap/>
        <w:overflowPunct/>
        <w:topLinePunct w:val="0"/>
        <w:autoSpaceDE/>
        <w:autoSpaceDN/>
        <w:bidi w:val="0"/>
        <w:adjustRightInd/>
        <w:snapToGrid/>
        <w:spacing w:line="560" w:lineRule="exact"/>
        <w:textAlignment w:val="auto"/>
        <w:rPr>
          <w:sz w:val="32"/>
          <w:szCs w:val="32"/>
          <w:highlight w:val="none"/>
        </w:rPr>
      </w:pPr>
    </w:p>
    <w:sectPr>
      <w:pgSz w:w="16838" w:h="11906" w:orient="landscape"/>
      <w:pgMar w:top="1531" w:right="1928" w:bottom="1531" w:left="1701" w:header="737" w:footer="851" w:gutter="0"/>
      <w:pgBorders/>
      <w:cols w:num="1" w:space="720">
        <w:col w:w="13209"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2010600030101010101"/>
    <w:charset w:val="86"/>
    <w:family w:val="auto"/>
    <w:pitch w:val="default"/>
    <w:sig w:usb0="00000000" w:usb1="00000000" w:usb2="00000016" w:usb3="00000000" w:csb0="0004000F" w:csb1="00000000"/>
  </w:font>
  <w:font w:name="红豆小标宋简体">
    <w:altName w:val="宋体"/>
    <w:panose1 w:val="02000509000000000000"/>
    <w:charset w:val="86"/>
    <w:family w:val="auto"/>
    <w:pitch w:val="default"/>
    <w:sig w:usb0="00000000" w:usb1="00000000" w:usb2="00000012" w:usb3="00000000" w:csb0="00040001" w:csb1="00000000"/>
  </w:font>
  <w:font w:name="华文中宋">
    <w:altName w:val="宋体"/>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3"/>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0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mEzNmE1ZDI4ZjVjMmIxYzgzODY0OTBmY2RjYmQ0N2UifQ=="/>
    <w:docVar w:name="KSO_WPS_MARK_KEY" w:val="b3fc2acd-51a9-45ce-8d80-18e6d2738da8"/>
  </w:docVars>
  <m:mathPr>
    <m:mathFont m:val="Cambria Math"/>
    <m:brkBin m:val="before"/>
    <m:brkBinSub m:val="--"/>
    <m:smallFrac/>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semiHidden="0" w:uiPriority="0" w:unhideWhenUsed="0" w:qFormat="1"/>
    <w:lsdException w:name="header" w:qFormat="1"/>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仿宋_GB2312" w:hAnsi="Times New Roman" w:cs="Times New Roman"/>
      <w:kern w:val="2"/>
      <w:sz w:val="30"/>
      <w:szCs w:val="24"/>
      <w:lang w:val="en-US" w:eastAsia="zh-CN" w:bidi="ar-SA"/>
    </w:rPr>
  </w:style>
  <w:style w:type="paragraph" w:styleId="Heading1">
    <w:name w:val="Heading 1"/>
    <w:basedOn w:val="Normal"/>
    <w:next w:val="Normal"/>
    <w:link w:val="标题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iPriority w:val="9"/>
    <w:unhideWhenUsed/>
    <w:qFormat/>
    <w:pPr>
      <w:keepNext/>
      <w:keepLines/>
      <w:spacing w:before="260" w:after="260" w:line="416" w:lineRule="auto"/>
      <w:outlineLvl w:val="1"/>
    </w:pPr>
    <w:rPr>
      <w:rFonts w:ascii="等线 Light" w:eastAsia="等线 Light" w:hAnsi="等线 Light" w:asciiTheme="majorHAnsi" w:eastAsiaTheme="majorEastAsia" w:hAnsiTheme="majorHAnsi" w:cs="Times New Roman" w:cstheme="majorBidi"/>
      <w:b/>
      <w:bCs/>
      <w:sz w:val="32"/>
      <w:szCs w:val="32"/>
    </w:rPr>
  </w:style>
  <w:style w:type="paragraph" w:styleId="Heading3">
    <w:name w:val="Heading 3"/>
    <w:basedOn w:val="Normal"/>
    <w:next w:val="Normal"/>
    <w:semiHidden/>
    <w:unhideWhenUsed/>
    <w:qFormat/>
    <w:pPr>
      <w:keepNext/>
      <w:keepLines/>
      <w:spacing w:beforeLines="0" w:beforeAutospacing="0" w:afterLines="0" w:afterAutospacing="0" w:line="500" w:lineRule="exact"/>
      <w:outlineLvl w:val="2"/>
    </w:pPr>
    <w:rPr>
      <w:b/>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Text">
    <w:name w:val="Comment Text"/>
    <w:basedOn w:val="Normal"/>
    <w:qFormat/>
    <w:pPr>
      <w:jc w:val="left"/>
    </w:pPr>
    <w:rPr/>
  </w:style>
  <w:style w:type="paragraph" w:styleId="Footer">
    <w:name w:val="Footer"/>
    <w:basedOn w:val="Normal"/>
    <w:link w:val="页脚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页眉Char"/>
    <w:uiPriority w:val="99"/>
    <w:semiHidden/>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ascii="等线" w:eastAsia="等线" w:hAnsi="等线" w:asciiTheme="minorHAnsi" w:eastAsiaTheme="minorEastAsia" w:hAnsiTheme="minorHAnsi"/>
      <w:kern w:val="0"/>
      <w:sz w:val="22"/>
      <w:szCs w:val="22"/>
    </w:rPr>
  </w:style>
  <w:style w:type="paragraph" w:styleId="TOC2">
    <w:name w:val="TOC 2"/>
    <w:basedOn w:val="Normal"/>
    <w:next w:val="Normal"/>
    <w:uiPriority w:val="39"/>
    <w:unhideWhenUsed/>
    <w:qFormat/>
    <w:pPr>
      <w:widowControl/>
      <w:spacing w:after="100" w:line="259" w:lineRule="auto"/>
      <w:ind w:left="220"/>
      <w:jc w:val="left"/>
    </w:pPr>
    <w:rPr>
      <w:rFonts w:ascii="等线" w:eastAsia="等线" w:hAnsi="等线" w:asciiTheme="minorHAnsi" w:eastAsiaTheme="minorEastAsia" w:hAnsiTheme="minorHAnsi"/>
      <w:kern w:val="0"/>
      <w:sz w:val="22"/>
      <w:szCs w:val="22"/>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等线 Light" w:eastAsia="等线 Light" w:hAnsi="等线 Light" w:asciiTheme="majorHAnsi" w:eastAsiaTheme="majorEastAsia" w:hAnsiTheme="majorHAnsi"/>
      <w:b/>
      <w:bCs/>
      <w:kern w:val="28"/>
      <w:sz w:val="32"/>
      <w:szCs w:val="32"/>
    </w:rPr>
  </w:style>
  <w:style w:type="character" w:styleId="Hyperlink">
    <w:name w:val="Hyperlink"/>
    <w:basedOn w:val="DefaultParagraphFont"/>
    <w:uiPriority w:val="99"/>
    <w:unhideWhenUsed/>
    <w:qFormat/>
    <w:rPr>
      <w:color w:val="0563C1" w:themeColor="hyperlink"/>
      <w:u w:val="single"/>
    </w:rPr>
  </w:style>
  <w:style w:type="character" w:customStyle="1" w:styleId="标题1Char">
    <w:name w:val="标题 1 Char"/>
    <w:basedOn w:val="DefaultParagraphFont"/>
    <w:link w:val="Heading1"/>
    <w:uiPriority w:val="9"/>
    <w:qFormat/>
    <w:rPr>
      <w:rFonts w:ascii="Times New Roman" w:eastAsia="仿宋_GB2312" w:hAnsi="Times New Roman" w:cs="Times New Roman"/>
      <w:b/>
      <w:bCs/>
      <w:kern w:val="44"/>
      <w:sz w:val="44"/>
      <w:szCs w:val="44"/>
    </w:rPr>
  </w:style>
  <w:style w:type="character" w:customStyle="1" w:styleId="标题2Char">
    <w:name w:val="标题 2 Char"/>
    <w:basedOn w:val="DefaultParagraphFont"/>
    <w:link w:val="Heading2"/>
    <w:uiPriority w:val="9"/>
    <w:qFormat/>
    <w:rPr>
      <w:rFonts w:ascii="等线 Light" w:eastAsia="等线 Light" w:hAnsi="等线 Light" w:asciiTheme="majorHAnsi" w:eastAsiaTheme="majorEastAsia" w:hAnsiTheme="majorHAnsi" w:cs="Times New Roman" w:cstheme="majorBidi"/>
      <w:b/>
      <w:bCs/>
      <w:sz w:val="32"/>
      <w:szCs w:val="32"/>
    </w:rPr>
  </w:style>
  <w:style w:type="paragraph" w:customStyle="1" w:styleId="TOCHeading">
    <w:name w:val="TOC Heading"/>
    <w:basedOn w:val="Heading1"/>
    <w:next w:val="Normal"/>
    <w:uiPriority w:val="39"/>
    <w:unhideWhenUsed/>
    <w:qFormat/>
    <w:pPr>
      <w:widowControl/>
      <w:spacing w:before="240" w:after="0" w:line="259" w:lineRule="auto"/>
      <w:jc w:val="left"/>
      <w:outlineLvl w:val="9"/>
    </w:pPr>
    <w:rPr>
      <w:rFonts w:ascii="等线 Light" w:eastAsia="等线 Light" w:hAnsi="等线 Light" w:asciiTheme="majorHAnsi" w:eastAsiaTheme="majorEastAsia" w:hAnsiTheme="majorHAnsi" w:cs="Times New Roman" w:cstheme="majorBidi"/>
      <w:b w:val="0"/>
      <w:bCs w:val="0"/>
      <w:color w:val="2F5496" w:themeColor="accent1" w:themeShade="BF"/>
      <w:kern w:val="0"/>
      <w:sz w:val="32"/>
      <w:szCs w:val="32"/>
    </w:rPr>
  </w:style>
  <w:style w:type="character" w:customStyle="1" w:styleId="页眉Char">
    <w:name w:val="页眉 Char"/>
    <w:basedOn w:val="DefaultParagraphFont"/>
    <w:link w:val="Header"/>
    <w:uiPriority w:val="99"/>
    <w:semiHidden/>
    <w:qFormat/>
    <w:rPr>
      <w:rFonts w:ascii="Times New Roman" w:eastAsia="仿宋_GB2312" w:hAnsi="Times New Roman" w:cs="Times New Roman"/>
      <w:sz w:val="18"/>
      <w:szCs w:val="18"/>
    </w:rPr>
  </w:style>
  <w:style w:type="character" w:customStyle="1" w:styleId="页脚Char">
    <w:name w:val="页脚 Char"/>
    <w:basedOn w:val="DefaultParagraphFont"/>
    <w:link w:val="Footer"/>
    <w:uiPriority w:val="99"/>
    <w:semiHidden/>
    <w:qFormat/>
    <w:rPr>
      <w:rFonts w:ascii="Times New Roman" w:eastAsia="仿宋_GB2312" w:hAnsi="Times New Roman" w:cs="Times New Roman"/>
      <w:sz w:val="18"/>
      <w:szCs w:val="18"/>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paragraph" w:customStyle="1" w:styleId="云拓正文2">
    <w:name w:val="云拓正文2"/>
    <w:basedOn w:val="Normal"/>
    <w:qFormat/>
    <w:pPr>
      <w:spacing w:line="500" w:lineRule="exact"/>
      <w:ind w:firstLine="560" w:firstLineChars="200"/>
    </w:pPr>
    <w:rPr>
      <w:rFonts w:ascii="Times New Roman" w:eastAsia="仿宋_GB2312" w:hAnsi="Times New Roman" w:cs="Calibri"/>
      <w:kern w:val="0"/>
      <w:sz w:val="28"/>
      <w:szCs w:val="2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y fmtid="{D5CDD505-2E9C-101B-9397-08002B2CF9AE}" pid="3" name="ICV">
    <vt:lpwstr>DFF0787588C34603A74FA104BC3FC087</vt:lpwstr>
  </property>
</Properties>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21</TotalTime>
  <Pages>30</Pages>
  <Words>12854</Words>
  <Characters>13138</Characters>
  <Application>WPS Office_11.8.2.8808_F1E327BC-269C-435d-A152-05C5408002CA</Application>
  <DocSecurity>0</DocSecurity>
  <Lines>37</Lines>
  <Paragraphs>10</Paragraphs>
  <CharactersWithSpaces>13148</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翘楚</dc:creator>
  <cp:lastModifiedBy>Administrator</cp:lastModifiedBy>
  <cp:revision>4</cp:revision>
  <dcterms:created xsi:type="dcterms:W3CDTF">2021-04-07T08:01:00Z</dcterms:created>
  <dcterms:modified xsi:type="dcterms:W3CDTF">2025-04-10T05:16:53Z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2052-11.8.2.8808</vt:lpwstr>
  </property>
  <property fmtid="{D5CDD505-2E9C-101B-9397-08002B2CF9AE}" pid="3" name="ICV">
    <vt:lpwstr>DFF0787588C34603A74FA104BC3FC087</vt:lpwstr>
  </property>
</Properties>
</file>